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5599" w:rsidTr="00D1559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559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  <w:gridCol w:w="3150"/>
                        </w:tblGrid>
                        <w:tr w:rsidR="00D15599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Bog på vej fra Carlsen Puls </w:t>
                                    </w: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hyperlink r:id="rId4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sz w:val="17"/>
                                          <w:szCs w:val="17"/>
                                        </w:rPr>
                                        <w:t>Se denne mail i din browser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5599" w:rsidRDefault="00D15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599" w:rsidTr="00D1559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55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559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5599" w:rsidRDefault="00D15599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Forfatteren til </w:t>
                                    </w:r>
                                    <w:r>
                                      <w:rPr>
                                        <w:rStyle w:val="Fremhv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</w:rPr>
                                      <w:t>En af os lyver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  <w:t xml:space="preserve">er tilbage med endnu en page-turner </w:t>
                                    </w: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5599" w:rsidRDefault="00D15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599" w:rsidTr="00D1559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D15599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D1559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D15599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D155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15599" w:rsidRDefault="00D15599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62200"/>
                                                <wp:effectExtent l="0" t="0" r="0" b="0"/>
                                                <wp:docPr id="11" name="Billede 11" descr="https://gallery.mailchimp.com/77ab2fec3bb51615af1a110c6/images/a23b2f5f-a15f-4331-9607-e4365e742f3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a23b2f5f-a15f-4331-9607-e4365e742f3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62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15599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15599" w:rsidRDefault="00D15599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Download forsiden her: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Echo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Ridge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Karen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McManus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Oversætter: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Dorthe Hjort Jensen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368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249,95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19. februar 2019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5599" w:rsidRDefault="00D1559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D155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15599" w:rsidRDefault="00D15599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943100"/>
                                                <wp:effectExtent l="0" t="0" r="0" b="0"/>
                                                <wp:docPr id="10" name="Billede 10" descr="https://gallery.mailchimp.com/77ab2fec3bb51615af1a110c6/images/498c2161-cc75-47ed-8661-82f64cbe555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498c2161-cc75-47ed-8661-82f64cbe555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943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15599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15599" w:rsidRDefault="00D15599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Karen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McManus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debuterede som YA- forfatter med det internationale hit En af os lyver. Hun er master 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jounalistik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fra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Northeastern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University.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5599" w:rsidRDefault="00D1559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D15599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15599" w:rsidRPr="00D1559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15599" w:rsidRPr="00D15599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D15599" w:rsidRPr="00D155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15599" w:rsidRPr="00D15599" w:rsidRDefault="00D15599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</w:pPr>
                                          <w:r w:rsidRPr="00D15599"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  <w:lastRenderedPageBreak/>
                                            <w:t>Karen M. McManus:</w:t>
                                          </w:r>
                                          <w:r w:rsidRPr="00D15599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D15599" w:rsidRPr="00D15599" w:rsidRDefault="00D15599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D15599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t>Echo Ridge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5599" w:rsidRPr="00D15599" w:rsidRDefault="00D1559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5599" w:rsidRP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1559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15599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D155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15599" w:rsidRDefault="00D15599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Echo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Ridge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er en lille by, og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Ellery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har aldrig været der før, men hun har hørt om den. Det var der, hendes moster forsvandt som 17-årig. Og for blot fem år siden blev byen landskendt, da årets homecoming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queen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blev myrdet. Nu skal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Ellery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bo der sammen med sin tvillingebror hos sin bedstemor, som hun knapt nok kender.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Byen er billedskøn, men gemmer på hemmeligheder. Og nogen truer med at gøre årets homecoming lige så farlig, som den var for fem år siden.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Ellery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kender alt til hemmeligheder. Hendes mor har dem, hendes bedstemor har dem. Og efterhånden, som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Ellery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lærer mere om Echo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Ridge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står det klart: Alle skjuler noget. Men hemmeligheder kan være farlige – og de fleste er ikke gode til at holde på dem. I Echo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Ridge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er det bedst at holde sine hemmeligheder for sig selv ...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Pressen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skrev om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En af os lyver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" cy="123825"/>
                                                <wp:effectExtent l="0" t="0" r="9525" b="9525"/>
                                                <wp:docPr id="9" name="Billede 9" descr="https://gallery.mailchimp.com/77ab2fec3bb51615af1a110c6/images/3ea19f9d-83ab-4b73-aa36-58fee498b3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77ab2fec3bb51615af1a110c6/images/3ea19f9d-83ab-4b73-aa36-58fee498b3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123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" cy="123825"/>
                                                <wp:effectExtent l="0" t="0" r="9525" b="9525"/>
                                                <wp:docPr id="8" name="Billede 8" descr="https://gallery.mailchimp.com/77ab2fec3bb51615af1a110c6/images/3ea19f9d-83ab-4b73-aa36-58fee498b3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77ab2fec3bb51615af1a110c6/images/3ea19f9d-83ab-4b73-aa36-58fee498b3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123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" cy="123825"/>
                                                <wp:effectExtent l="0" t="0" r="9525" b="9525"/>
                                                <wp:docPr id="7" name="Billede 7" descr="https://gallery.mailchimp.com/77ab2fec3bb51615af1a110c6/images/3ea19f9d-83ab-4b73-aa36-58fee498b3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77ab2fec3bb51615af1a110c6/images/3ea19f9d-83ab-4b73-aa36-58fee498b3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123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" cy="123825"/>
                                                <wp:effectExtent l="0" t="0" r="9525" b="9525"/>
                                                <wp:docPr id="6" name="Billede 6" descr="https://gallery.mailchimp.com/77ab2fec3bb51615af1a110c6/images/3ea19f9d-83ab-4b73-aa36-58fee498b3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77ab2fec3bb51615af1a110c6/images/3ea19f9d-83ab-4b73-aa36-58fee498b3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123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"Henrivende spændende ungdomsroman pakket ind som klassisk krimi."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Politiken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5599" w:rsidRDefault="00D1559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1559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15599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D155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15599" w:rsidRDefault="00D15599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Kontakt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DC6DD"/>
                                                <w:sz w:val="23"/>
                                                <w:szCs w:val="23"/>
                                              </w:rPr>
                                              <w:t>presse@lrforlag.dk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15599" w:rsidRDefault="00D1559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5599" w:rsidRDefault="00D15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599" w:rsidTr="00D1559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559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15599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5599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k"/>
                                        <w:rFonts w:ascii="Helvetica" w:eastAsia="Times New Roman" w:hAnsi="Helvetica" w:cs="Helvetic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Forsider, forfatterfotos og pressemeddelelser på vores PRESSESITE!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Pressemateriale, forsidefotos og forfatterfotos på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0000CD"/>
                                          <w:sz w:val="18"/>
                                          <w:szCs w:val="18"/>
                                        </w:rPr>
                                        <w:t>presse.lindhardtogringhof.dk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Bestilling af eksemplar med henblik på anmeldelse sendes til e-mail: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1" w:tgtFrame="_self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0000CD"/>
                                          <w:sz w:val="18"/>
                                          <w:szCs w:val="18"/>
                                        </w:rPr>
                                        <w:t>presse@lindhardtogringhof.dk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1559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D1559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8"/>
                                    </w:tblGrid>
                                    <w:tr w:rsidR="00D1559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17"/>
                                            <w:gridCol w:w="1626"/>
                                            <w:gridCol w:w="1560"/>
                                            <w:gridCol w:w="1380"/>
                                            <w:gridCol w:w="1665"/>
                                          </w:tblGrid>
                                          <w:tr w:rsidR="00D1559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17"/>
                                                </w:tblGrid>
                                                <w:tr w:rsidR="00D1559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67"/>
                                                      </w:tblGrid>
                                                      <w:tr w:rsidR="00D1559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22"/>
                                                            </w:tblGrid>
                                                            <w:tr w:rsidR="00D15599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Billede 5" descr="https://cdn-images.mailchimp.com/icons/social-block-v2/color-facebook-48.png">
                                                                          <a:hlinkClick xmlns:a="http://schemas.openxmlformats.org/drawingml/2006/main" r:id="rId12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https://cdn-images.mailchimp.com/icons/social-block-v2/color-facebook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14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sz w:val="17"/>
                                                                        <w:szCs w:val="17"/>
                                                                      </w:rPr>
                                                                      <w:t>Facebook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5599" w:rsidRDefault="00D1559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5599" w:rsidRDefault="00D1559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5599" w:rsidRDefault="00D1559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26"/>
                                                </w:tblGrid>
                                                <w:tr w:rsidR="00D1559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76"/>
                                                      </w:tblGrid>
                                                      <w:tr w:rsidR="00D1559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31"/>
                                                            </w:tblGrid>
                                                            <w:tr w:rsidR="00D15599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Billede 4" descr="https://cdn-images.mailchimp.com/icons/social-block-v2/color-instagram-48.png">
                                                                          <a:hlinkClick xmlns:a="http://schemas.openxmlformats.org/drawingml/2006/main" r:id="rId15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https://cdn-images.mailchimp.com/icons/social-block-v2/color-instagram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17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sz w:val="17"/>
                                                                        <w:szCs w:val="17"/>
                                                                      </w:rPr>
                                                                      <w:t>Instagram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5599" w:rsidRDefault="00D1559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5599" w:rsidRDefault="00D1559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5599" w:rsidRDefault="00D1559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60"/>
                                                </w:tblGrid>
                                                <w:tr w:rsidR="00D1559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10"/>
                                                      </w:tblGrid>
                                                      <w:tr w:rsidR="00D1559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765"/>
                                                            </w:tblGrid>
                                                            <w:tr w:rsidR="00D15599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Billede 3" descr="https://cdn-images.mailchimp.com/icons/social-block-v2/color-youtube-48.png">
                                                                          <a:hlinkClick xmlns:a="http://schemas.openxmlformats.org/drawingml/2006/main" r:id="rId18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9" descr="https://cdn-images.mailchimp.com/icons/social-block-v2/color-youtube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20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sz w:val="17"/>
                                                                        <w:szCs w:val="17"/>
                                                                      </w:rPr>
                                                                      <w:t>YouTube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5599" w:rsidRDefault="00D1559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5599" w:rsidRDefault="00D1559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5599" w:rsidRDefault="00D1559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80"/>
                                                </w:tblGrid>
                                                <w:tr w:rsidR="00D1559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230"/>
                                                      </w:tblGrid>
                                                      <w:tr w:rsidR="00D1559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585"/>
                                                            </w:tblGrid>
                                                            <w:tr w:rsidR="00D15599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" name="Billede 2" descr="https://cdn-images.mailchimp.com/icons/social-block-v2/color-twitter-48.png">
                                                                          <a:hlinkClick xmlns:a="http://schemas.openxmlformats.org/drawingml/2006/main" r:id="rId21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0" descr="https://cdn-images.mailchimp.com/icons/social-block-v2/color-twitter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23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sz w:val="17"/>
                                                                        <w:szCs w:val="17"/>
                                                                      </w:rPr>
                                                                      <w:t>Twitter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5599" w:rsidRDefault="00D1559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5599" w:rsidRDefault="00D1559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5599" w:rsidRDefault="00D1559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65"/>
                                                </w:tblGrid>
                                                <w:tr w:rsidR="00D15599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665"/>
                                                      </w:tblGrid>
                                                      <w:tr w:rsidR="00D1559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1020"/>
                                                            </w:tblGrid>
                                                            <w:tr w:rsidR="00D15599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" name="Billede 1" descr="https://cdn-images.mailchimp.com/icons/social-block-v2/color-link-48.png">
                                                                          <a:hlinkClick xmlns:a="http://schemas.openxmlformats.org/drawingml/2006/main" r:id="rId24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1" descr="https://cdn-images.mailchimp.com/icons/social-block-v2/color-link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15599" w:rsidRDefault="00D15599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hyperlink r:id="rId26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sz w:val="17"/>
                                                                        <w:szCs w:val="17"/>
                                                                      </w:rPr>
                                                                      <w:t>Hjemmeside</w:t>
                                                                    </w:r>
                                                                  </w:hyperlink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15599" w:rsidRDefault="00D1559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15599" w:rsidRDefault="00D1559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15599" w:rsidRDefault="00D1559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15599" w:rsidRDefault="00D15599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5599" w:rsidRDefault="00D1559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15599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15599" w:rsidRDefault="00D1559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559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D15599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5599" w:rsidRPr="00D1559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trk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Vores adresse:</w:t>
                                    </w:r>
                                  </w:p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org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Lindhardt og Ringhof</w:t>
                                    </w:r>
                                  </w:p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Vognmagergade 11, 4. sal</w:t>
                                    </w:r>
                                  </w:p>
                                  <w:p w:rsidR="00D15599" w:rsidRP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</w:pPr>
                                    <w:r w:rsidRPr="00D15599">
                                      <w:rPr>
                                        <w:rStyle w:val="locality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t>København</w:t>
                                    </w:r>
                                    <w:r w:rsidRPr="00D1559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D15599">
                                      <w:rPr>
                                        <w:rStyle w:val="postal-code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t>1148</w:t>
                                    </w:r>
                                    <w:r w:rsidRPr="00D1559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:rsidR="00D15599" w:rsidRP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</w:pPr>
                                    <w:r w:rsidRPr="00D1559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t>Denmark</w:t>
                                    </w:r>
                                  </w:p>
                                  <w:p w:rsidR="00D15599" w:rsidRP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</w:pPr>
                                    <w:r w:rsidRPr="00D1559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br/>
                                    </w:r>
                                    <w:hyperlink r:id="rId27" w:history="1">
                                      <w:r w:rsidRPr="00D15599">
                                        <w:rPr>
                                          <w:rStyle w:val="Hyperlink"/>
                                          <w:rFonts w:eastAsia="Times New Roman"/>
                                          <w:sz w:val="17"/>
                                          <w:szCs w:val="17"/>
                                          <w:lang w:val="en-US"/>
                                        </w:rPr>
                                        <w:t>Add us to your address book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5599" w:rsidRP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559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5599" w:rsidRDefault="00D15599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 w:rsidRPr="00D15599">
                                      <w:rPr>
                                        <w:rStyle w:val="Fremhv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t>Copyright © 2019 Lindhardt og Ringhof, All rights reserved.</w:t>
                                    </w:r>
                                    <w:r w:rsidRPr="00D1559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Du modtager denne mail fordi du har tilmeldt dig Lindhardt og Ringhofs mailingliste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28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sz w:val="17"/>
                                          <w:szCs w:val="17"/>
                                        </w:rPr>
                                        <w:t>Afmeld nyhedsbrev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  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29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sz w:val="17"/>
                                          <w:szCs w:val="17"/>
                                        </w:rPr>
                                        <w:t>Opdater dine præferencer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30" w:tgtFrame="_self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sz w:val="17"/>
                                          <w:szCs w:val="17"/>
                                        </w:rPr>
                                        <w:t>Send til en ven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15599" w:rsidRDefault="00D1559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5599" w:rsidRDefault="00D155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5599" w:rsidRDefault="00D155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5599" w:rsidRDefault="00D15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3F09" w:rsidRDefault="000F3F09">
      <w:bookmarkStart w:id="0" w:name="_GoBack"/>
      <w:bookmarkEnd w:id="0"/>
    </w:p>
    <w:sectPr w:rsidR="000F3F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99"/>
    <w:rsid w:val="000F3F09"/>
    <w:rsid w:val="00D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E105-EDC0-4358-B881-FF5F977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599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15599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5599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15599"/>
    <w:rPr>
      <w:color w:val="0000FF"/>
      <w:u w:val="single"/>
    </w:rPr>
  </w:style>
  <w:style w:type="character" w:customStyle="1" w:styleId="org">
    <w:name w:val="org"/>
    <w:basedOn w:val="Standardskrifttypeiafsnit"/>
    <w:rsid w:val="00D15599"/>
  </w:style>
  <w:style w:type="character" w:customStyle="1" w:styleId="locality">
    <w:name w:val="locality"/>
    <w:basedOn w:val="Standardskrifttypeiafsnit"/>
    <w:rsid w:val="00D15599"/>
  </w:style>
  <w:style w:type="character" w:customStyle="1" w:styleId="postal-code">
    <w:name w:val="postal-code"/>
    <w:basedOn w:val="Standardskrifttypeiafsnit"/>
    <w:rsid w:val="00D15599"/>
  </w:style>
  <w:style w:type="character" w:styleId="Fremhv">
    <w:name w:val="Emphasis"/>
    <w:basedOn w:val="Standardskrifttypeiafsnit"/>
    <w:uiPriority w:val="20"/>
    <w:qFormat/>
    <w:rsid w:val="00D15599"/>
    <w:rPr>
      <w:i/>
      <w:iCs/>
    </w:rPr>
  </w:style>
  <w:style w:type="character" w:styleId="Strk">
    <w:name w:val="Strong"/>
    <w:basedOn w:val="Standardskrifttypeiafsnit"/>
    <w:uiPriority w:val="22"/>
    <w:qFormat/>
    <w:rsid w:val="00D1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hyperlink" Target="https://lindhardtogringhof.us4.list-manage.com/track/click?u=77ab2fec3bb51615af1a110c6&amp;id=885702f453&amp;e=1ff2e4e12d" TargetMode="External"/><Relationship Id="rId26" Type="http://schemas.openxmlformats.org/officeDocument/2006/relationships/hyperlink" Target="https://lindhardtogringhof.us4.list-manage.com/track/click?u=77ab2fec3bb51615af1a110c6&amp;id=3dc913a7cb&amp;e=1ff2e4e1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dhardtogringhof.us4.list-manage.com/track/click?u=77ab2fec3bb51615af1a110c6&amp;id=5de24ec22b&amp;e=1ff2e4e12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indhardtogringhof.us4.list-manage.com/track/click?u=77ab2fec3bb51615af1a110c6&amp;id=8852c2e06d&amp;e=1ff2e4e12d" TargetMode="External"/><Relationship Id="rId17" Type="http://schemas.openxmlformats.org/officeDocument/2006/relationships/hyperlink" Target="https://lindhardtogringhof.us4.list-manage.com/track/click?u=77ab2fec3bb51615af1a110c6&amp;id=a0474717bd&amp;e=1ff2e4e12d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lindhardtogringhof.us4.list-manage.com/track/click?u=77ab2fec3bb51615af1a110c6&amp;id=c49be407a7&amp;e=1ff2e4e12d" TargetMode="External"/><Relationship Id="rId29" Type="http://schemas.openxmlformats.org/officeDocument/2006/relationships/hyperlink" Target="https://lindhardtogringhof.us4.list-manage.com/profile?u=77ab2fec3bb51615af1a110c6&amp;id=52b7d2ff82&amp;e=1ff2e4e12d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dhardtogringhof.us4.list-manage.com/track/click?u=77ab2fec3bb51615af1a110c6&amp;id=8605d73841&amp;e=1ff2e4e12d" TargetMode="External"/><Relationship Id="rId11" Type="http://schemas.openxmlformats.org/officeDocument/2006/relationships/hyperlink" Target="mailto:presse@lindhardtogringhof.dk" TargetMode="External"/><Relationship Id="rId24" Type="http://schemas.openxmlformats.org/officeDocument/2006/relationships/hyperlink" Target="https://lindhardtogringhof.us4.list-manage.com/track/click?u=77ab2fec3bb51615af1a110c6&amp;id=a70004a923&amp;e=1ff2e4e12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indhardtogringhof.us4.list-manage.com/track/click?u=77ab2fec3bb51615af1a110c6&amp;id=f1f6fc6169&amp;e=1ff2e4e12d" TargetMode="External"/><Relationship Id="rId23" Type="http://schemas.openxmlformats.org/officeDocument/2006/relationships/hyperlink" Target="https://lindhardtogringhof.us4.list-manage.com/track/click?u=77ab2fec3bb51615af1a110c6&amp;id=bc50e565e1&amp;e=1ff2e4e12d" TargetMode="External"/><Relationship Id="rId28" Type="http://schemas.openxmlformats.org/officeDocument/2006/relationships/hyperlink" Target="https://lindhardtogringhof.us4.list-manage.com/unsubscribe?u=77ab2fec3bb51615af1a110c6&amp;id=52b7d2ff82&amp;e=1ff2e4e12d&amp;c=01c907267d" TargetMode="External"/><Relationship Id="rId10" Type="http://schemas.openxmlformats.org/officeDocument/2006/relationships/hyperlink" Target="https://lindhardtogringhof.us4.list-manage.com/track/click?u=77ab2fec3bb51615af1a110c6&amp;id=7fdf5465bd&amp;e=1ff2e4e12d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hyperlink" Target="https://mailchi.mp/lindhardtogringhof/forfatteren-til-en-af-os-lyver-er-tilbage-med-endnu-en-page-turner?e=1ff2e4e12d" TargetMode="External"/><Relationship Id="rId9" Type="http://schemas.openxmlformats.org/officeDocument/2006/relationships/hyperlink" Target="https://lindhardtogringhof.us4.list-manage.com/track/click?u=77ab2fec3bb51615af1a110c6&amp;id=ba391e065a&amp;e=1ff2e4e12d" TargetMode="External"/><Relationship Id="rId14" Type="http://schemas.openxmlformats.org/officeDocument/2006/relationships/hyperlink" Target="https://lindhardtogringhof.us4.list-manage.com/track/click?u=77ab2fec3bb51615af1a110c6&amp;id=a704bafdd2&amp;e=1ff2e4e12d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lindhardtogringhof.us4.list-manage.com/vcard?u=77ab2fec3bb51615af1a110c6&amp;id=52b7d2ff82" TargetMode="External"/><Relationship Id="rId30" Type="http://schemas.openxmlformats.org/officeDocument/2006/relationships/hyperlink" Target="http://us4.forward-to-friend.com/forward?u=77ab2fec3bb51615af1a110c6&amp;id=01c907267d&amp;e=1ff2e4e12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Dennis DK - LRI</dc:creator>
  <cp:keywords/>
  <dc:description/>
  <cp:lastModifiedBy>Andersen, Dennis DK - LRI</cp:lastModifiedBy>
  <cp:revision>1</cp:revision>
  <cp:lastPrinted>2019-02-11T13:07:00Z</cp:lastPrinted>
  <dcterms:created xsi:type="dcterms:W3CDTF">2019-02-11T13:06:00Z</dcterms:created>
  <dcterms:modified xsi:type="dcterms:W3CDTF">2019-02-11T13:07:00Z</dcterms:modified>
</cp:coreProperties>
</file>