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D2" w:rsidRPr="0093214F" w:rsidRDefault="003A4418" w:rsidP="0040437E">
      <w:pPr>
        <w:pStyle w:val="DocumentName"/>
        <w:rPr>
          <w:lang w:val="en-US"/>
        </w:rPr>
      </w:pPr>
      <w:r>
        <w:rPr>
          <w:lang w:val="en-US"/>
        </w:rPr>
        <w:t xml:space="preserve">Henning Larsen wins </w:t>
      </w:r>
      <w:proofErr w:type="spellStart"/>
      <w:r>
        <w:rPr>
          <w:lang w:val="en-US"/>
        </w:rPr>
        <w:t>Etobicoke</w:t>
      </w:r>
      <w:proofErr w:type="spellEnd"/>
      <w:r>
        <w:rPr>
          <w:lang w:val="en-US"/>
        </w:rPr>
        <w:t xml:space="preserve"> Civic Centre in Toronto</w:t>
      </w:r>
    </w:p>
    <w:p w:rsidR="00F448F8" w:rsidRPr="0093214F" w:rsidRDefault="00F448F8" w:rsidP="00F448F8">
      <w:pPr>
        <w:pStyle w:val="DocumentName"/>
        <w:rPr>
          <w:lang w:val="en-US"/>
        </w:rPr>
      </w:pPr>
    </w:p>
    <w:p w:rsidR="00F448F8" w:rsidRPr="0093214F" w:rsidRDefault="00F448F8" w:rsidP="00F448F8">
      <w:pPr>
        <w:pStyle w:val="DocumentName"/>
        <w:rPr>
          <w:lang w:val="en-US"/>
        </w:rPr>
      </w:pPr>
    </w:p>
    <w:p w:rsidR="00F448F8" w:rsidRPr="0093214F" w:rsidRDefault="00F448F8" w:rsidP="00F448F8">
      <w:pPr>
        <w:pStyle w:val="DocumentName"/>
        <w:rPr>
          <w:lang w:val="en-US"/>
        </w:rPr>
      </w:pPr>
    </w:p>
    <w:p w:rsidR="003A4418" w:rsidRPr="003A4418" w:rsidRDefault="003A4418" w:rsidP="003A4418">
      <w:pPr>
        <w:rPr>
          <w:b/>
          <w:lang w:val="en-US"/>
        </w:rPr>
      </w:pPr>
      <w:r w:rsidRPr="003A4418">
        <w:rPr>
          <w:b/>
          <w:lang w:val="en-US"/>
        </w:rPr>
        <w:t>Build Toronto, in p</w:t>
      </w:r>
      <w:bookmarkStart w:id="0" w:name="_GoBack"/>
      <w:bookmarkEnd w:id="0"/>
      <w:r w:rsidRPr="003A4418">
        <w:rPr>
          <w:b/>
          <w:lang w:val="en-US"/>
        </w:rPr>
        <w:t xml:space="preserve">artnership with the City of Toronto, has announced Henning Larsen, Adamson Associates Architects and PMA Landscape Architects as the winning design team selected to design the new 46,500-square-metre (500,000-square-foot) </w:t>
      </w:r>
      <w:proofErr w:type="spellStart"/>
      <w:r w:rsidRPr="003A4418">
        <w:rPr>
          <w:b/>
          <w:lang w:val="en-US"/>
        </w:rPr>
        <w:t>Etobicoke</w:t>
      </w:r>
      <w:proofErr w:type="spellEnd"/>
      <w:r w:rsidRPr="003A4418">
        <w:rPr>
          <w:b/>
          <w:lang w:val="en-US"/>
        </w:rPr>
        <w:t xml:space="preserve"> Civic Centre. The team was one of five shortlisted teams in the international design competition.</w:t>
      </w:r>
    </w:p>
    <w:p w:rsidR="003A4418" w:rsidRPr="00260FEB" w:rsidRDefault="003A4418" w:rsidP="003A4418">
      <w:pPr>
        <w:rPr>
          <w:lang w:val="en-US"/>
        </w:rPr>
      </w:pPr>
      <w:r w:rsidRPr="00260FEB">
        <w:rPr>
          <w:lang w:val="en-US"/>
        </w:rPr>
        <w:t xml:space="preserve">"This proposal sensitively reinterprets its context of place and possesses a depth of design story beyond the skin of its built form. It showcases a unique ability to openly welcome and engage everyone in a setting that is both civic and communal," said Gordon Stratford, the Jury Chair of the </w:t>
      </w:r>
      <w:proofErr w:type="spellStart"/>
      <w:r w:rsidRPr="00260FEB">
        <w:rPr>
          <w:lang w:val="en-US"/>
        </w:rPr>
        <w:t>Etobicoke</w:t>
      </w:r>
      <w:proofErr w:type="spellEnd"/>
      <w:r w:rsidRPr="00260FEB">
        <w:rPr>
          <w:lang w:val="en-US"/>
        </w:rPr>
        <w:t xml:space="preserve"> Civic Centre Design Competition.</w:t>
      </w:r>
    </w:p>
    <w:p w:rsidR="003A4418" w:rsidRPr="00260FEB" w:rsidRDefault="003A4418" w:rsidP="003A4418">
      <w:pPr>
        <w:rPr>
          <w:lang w:val="en-US"/>
        </w:rPr>
      </w:pPr>
      <w:r w:rsidRPr="00260FEB">
        <w:rPr>
          <w:lang w:val="en-US"/>
        </w:rPr>
        <w:t>The five-member jury made the recommendation for this proposal based on its ability to meet four key concepts:</w:t>
      </w:r>
    </w:p>
    <w:p w:rsidR="003A4418" w:rsidRPr="00260FEB" w:rsidRDefault="003A4418" w:rsidP="003A4418">
      <w:pPr>
        <w:pStyle w:val="ListBullet"/>
        <w:rPr>
          <w:lang w:val="en-US"/>
        </w:rPr>
      </w:pPr>
      <w:r w:rsidRPr="00260FEB">
        <w:rPr>
          <w:lang w:val="en-US"/>
        </w:rPr>
        <w:t>Environmental Sustainability – This proposal demonstrates an ability to achieve a net zero target, and the implementation of a progressive wellness standard for the future workforce occupying the new facility.</w:t>
      </w:r>
    </w:p>
    <w:p w:rsidR="003A4418" w:rsidRPr="00260FEB" w:rsidRDefault="003A4418" w:rsidP="003A4418">
      <w:pPr>
        <w:pStyle w:val="ListBullet"/>
        <w:rPr>
          <w:lang w:val="en-US"/>
        </w:rPr>
      </w:pPr>
      <w:r w:rsidRPr="00260FEB">
        <w:rPr>
          <w:lang w:val="en-US"/>
        </w:rPr>
        <w:t>Flexibility – The design of interior and exterior public spaces and related programs enables a broad range and size of community activities. As well, the proposed office floor plate offers the greatest flexibility in support of achieving the City’s office modernization program.</w:t>
      </w:r>
    </w:p>
    <w:p w:rsidR="003A4418" w:rsidRPr="00260FEB" w:rsidRDefault="003A4418" w:rsidP="003A4418">
      <w:pPr>
        <w:pStyle w:val="ListBullet"/>
        <w:rPr>
          <w:lang w:val="en-US"/>
        </w:rPr>
      </w:pPr>
      <w:r w:rsidRPr="00260FEB">
        <w:rPr>
          <w:lang w:val="en-US"/>
        </w:rPr>
        <w:t xml:space="preserve">Community Identity – This design builds its story upon the context and diversity of </w:t>
      </w:r>
      <w:proofErr w:type="spellStart"/>
      <w:r w:rsidRPr="00260FEB">
        <w:rPr>
          <w:lang w:val="en-US"/>
        </w:rPr>
        <w:t>Etobicoke</w:t>
      </w:r>
      <w:proofErr w:type="spellEnd"/>
      <w:r w:rsidRPr="00260FEB">
        <w:rPr>
          <w:lang w:val="en-US"/>
        </w:rPr>
        <w:t xml:space="preserve">, creating an animated visual signature of "a place of many homes" that is both welcoming and dynamic. The resulting integrity of design concept will frame future </w:t>
      </w:r>
      <w:proofErr w:type="spellStart"/>
      <w:r w:rsidRPr="00260FEB">
        <w:rPr>
          <w:lang w:val="en-US"/>
        </w:rPr>
        <w:t>neighbourhood</w:t>
      </w:r>
      <w:proofErr w:type="spellEnd"/>
      <w:r w:rsidRPr="00260FEB">
        <w:rPr>
          <w:lang w:val="en-US"/>
        </w:rPr>
        <w:t xml:space="preserve"> growth with its distinctive landmark presence.</w:t>
      </w:r>
    </w:p>
    <w:p w:rsidR="003A4418" w:rsidRDefault="003A4418" w:rsidP="003A4418">
      <w:pPr>
        <w:pStyle w:val="ListBullet"/>
        <w:rPr>
          <w:lang w:val="en-US"/>
        </w:rPr>
      </w:pPr>
      <w:r w:rsidRPr="00260FEB">
        <w:rPr>
          <w:lang w:val="en-US"/>
        </w:rPr>
        <w:t xml:space="preserve">Pedestrian Scale – The design has sculpted a large program into a </w:t>
      </w:r>
      <w:proofErr w:type="spellStart"/>
      <w:r w:rsidRPr="00260FEB">
        <w:rPr>
          <w:lang w:val="en-US"/>
        </w:rPr>
        <w:t>contextsensitive</w:t>
      </w:r>
      <w:proofErr w:type="spellEnd"/>
      <w:r w:rsidRPr="00260FEB">
        <w:rPr>
          <w:lang w:val="en-US"/>
        </w:rPr>
        <w:t xml:space="preserve"> cascade of articulated smaller built forms and spaces, resulting in an inviting interior and exterior pedestrian scale and animated street presence. This approach also enables ease of phasing</w:t>
      </w:r>
      <w:r>
        <w:rPr>
          <w:lang w:val="en-US"/>
        </w:rPr>
        <w:t xml:space="preserve"> development over time. As </w:t>
      </w:r>
      <w:proofErr w:type="gramStart"/>
      <w:r>
        <w:rPr>
          <w:lang w:val="en-US"/>
        </w:rPr>
        <w:t>well</w:t>
      </w:r>
      <w:proofErr w:type="gramEnd"/>
      <w:r w:rsidRPr="00260FEB">
        <w:rPr>
          <w:lang w:val="en-US"/>
        </w:rPr>
        <w:t xml:space="preserve"> the landscape architecture’s promise of a spectrum of public outdoor activity spaces has the potential to infuse the poetic yet pragmatic building design story throughout the site.</w:t>
      </w:r>
    </w:p>
    <w:p w:rsidR="003A4418" w:rsidRPr="00260FEB" w:rsidRDefault="003A4418" w:rsidP="003A4418">
      <w:pPr>
        <w:pStyle w:val="ListBullet"/>
        <w:numPr>
          <w:ilvl w:val="0"/>
          <w:numId w:val="0"/>
        </w:numPr>
        <w:ind w:left="284"/>
        <w:rPr>
          <w:lang w:val="en-US"/>
        </w:rPr>
      </w:pPr>
    </w:p>
    <w:p w:rsidR="003A4418" w:rsidRPr="00260FEB" w:rsidRDefault="003A4418" w:rsidP="003A4418">
      <w:pPr>
        <w:rPr>
          <w:lang w:val="en-US"/>
        </w:rPr>
      </w:pPr>
      <w:r w:rsidRPr="00260FEB">
        <w:rPr>
          <w:lang w:val="en-US"/>
        </w:rPr>
        <w:t xml:space="preserve">The team's proposal for the new civic </w:t>
      </w:r>
      <w:proofErr w:type="spellStart"/>
      <w:r w:rsidRPr="00260FEB">
        <w:rPr>
          <w:lang w:val="en-US"/>
        </w:rPr>
        <w:t>centre</w:t>
      </w:r>
      <w:proofErr w:type="spellEnd"/>
      <w:r w:rsidRPr="00260FEB">
        <w:rPr>
          <w:lang w:val="en-US"/>
        </w:rPr>
        <w:t xml:space="preserve"> </w:t>
      </w:r>
      <w:proofErr w:type="gramStart"/>
      <w:r w:rsidRPr="00260FEB">
        <w:rPr>
          <w:lang w:val="en-US"/>
        </w:rPr>
        <w:t>is designed</w:t>
      </w:r>
      <w:proofErr w:type="gramEnd"/>
      <w:r w:rsidRPr="00260FEB">
        <w:rPr>
          <w:lang w:val="en-US"/>
        </w:rPr>
        <w:t xml:space="preserve"> to meet the myriad scales of its surroundings and provides a microclimate that encourages people to engage in the public realm.</w:t>
      </w:r>
    </w:p>
    <w:p w:rsidR="003A4418" w:rsidRPr="00260FEB" w:rsidRDefault="003A4418" w:rsidP="003A4418">
      <w:pPr>
        <w:rPr>
          <w:lang w:val="en-US"/>
        </w:rPr>
      </w:pPr>
      <w:r w:rsidRPr="00260FEB">
        <w:rPr>
          <w:lang w:val="en-US"/>
        </w:rPr>
        <w:t xml:space="preserve">We have utilized careful site analysis and local thermal studies to propose a dynamic and coherent design, with a streetscape designed for comfort, microclimate and the human scale. The comfortable outdoor season </w:t>
      </w:r>
      <w:proofErr w:type="gramStart"/>
      <w:r w:rsidRPr="00260FEB">
        <w:rPr>
          <w:lang w:val="en-US"/>
        </w:rPr>
        <w:t>is prolonged</w:t>
      </w:r>
      <w:proofErr w:type="gramEnd"/>
      <w:r w:rsidRPr="00260FEB">
        <w:rPr>
          <w:lang w:val="en-US"/>
        </w:rPr>
        <w:t xml:space="preserve"> by up to five weeks. The structure will protect and gently guide the wind above the urban spaces.</w:t>
      </w:r>
    </w:p>
    <w:p w:rsidR="003A4418" w:rsidRPr="00260FEB" w:rsidRDefault="003A4418" w:rsidP="003A4418">
      <w:pPr>
        <w:rPr>
          <w:lang w:val="en-US"/>
        </w:rPr>
      </w:pPr>
      <w:r w:rsidRPr="00260FEB">
        <w:rPr>
          <w:lang w:val="en-US"/>
        </w:rPr>
        <w:lastRenderedPageBreak/>
        <w:t xml:space="preserve">Through its architectural expression and inviting street presence, the civic </w:t>
      </w:r>
      <w:proofErr w:type="spellStart"/>
      <w:r w:rsidRPr="00260FEB">
        <w:rPr>
          <w:lang w:val="en-US"/>
        </w:rPr>
        <w:t>centre</w:t>
      </w:r>
      <w:proofErr w:type="spellEnd"/>
      <w:r w:rsidRPr="00260FEB">
        <w:rPr>
          <w:lang w:val="en-US"/>
        </w:rPr>
        <w:t xml:space="preserve"> will stand out as an innovative landmark in Toronto. Instead of creating one building volume and one square, the project envisions the entire site as a patchwork of squares being elevated to allow space for the program while maintaining public access. The roofs </w:t>
      </w:r>
      <w:proofErr w:type="gramStart"/>
      <w:r w:rsidRPr="00260FEB">
        <w:rPr>
          <w:lang w:val="en-US"/>
        </w:rPr>
        <w:t>are angled</w:t>
      </w:r>
      <w:proofErr w:type="gramEnd"/>
      <w:r w:rsidRPr="00260FEB">
        <w:rPr>
          <w:lang w:val="en-US"/>
        </w:rPr>
        <w:t xml:space="preserve"> to create pleasant microclimates on the raised terraces and to provide railings.</w:t>
      </w:r>
    </w:p>
    <w:p w:rsidR="003A4418" w:rsidRPr="00260FEB" w:rsidRDefault="003A4418" w:rsidP="003A4418">
      <w:pPr>
        <w:rPr>
          <w:lang w:val="en-US"/>
        </w:rPr>
      </w:pPr>
      <w:r w:rsidRPr="00260FEB">
        <w:rPr>
          <w:lang w:val="en-US"/>
        </w:rPr>
        <w:t xml:space="preserve">The new </w:t>
      </w:r>
      <w:proofErr w:type="spellStart"/>
      <w:r w:rsidRPr="00260FEB">
        <w:rPr>
          <w:lang w:val="en-US"/>
        </w:rPr>
        <w:t>Etobicoke</w:t>
      </w:r>
      <w:proofErr w:type="spellEnd"/>
      <w:r w:rsidRPr="00260FEB">
        <w:rPr>
          <w:lang w:val="en-US"/>
        </w:rPr>
        <w:t xml:space="preserve"> Civic Centre is composed of five program elements – municipal offices including gathering and civic function space, a community recreation </w:t>
      </w:r>
      <w:proofErr w:type="spellStart"/>
      <w:r w:rsidRPr="00260FEB">
        <w:rPr>
          <w:lang w:val="en-US"/>
        </w:rPr>
        <w:t>centre</w:t>
      </w:r>
      <w:proofErr w:type="spellEnd"/>
      <w:r w:rsidRPr="00260FEB">
        <w:rPr>
          <w:lang w:val="en-US"/>
        </w:rPr>
        <w:t xml:space="preserve">, a Toronto Public Library district branch, a </w:t>
      </w:r>
      <w:proofErr w:type="gramStart"/>
      <w:r w:rsidRPr="00260FEB">
        <w:rPr>
          <w:lang w:val="en-US"/>
        </w:rPr>
        <w:t>child care</w:t>
      </w:r>
      <w:proofErr w:type="gramEnd"/>
      <w:r w:rsidRPr="00260FEB">
        <w:rPr>
          <w:lang w:val="en-US"/>
        </w:rPr>
        <w:t xml:space="preserve"> </w:t>
      </w:r>
      <w:proofErr w:type="spellStart"/>
      <w:r w:rsidRPr="00260FEB">
        <w:rPr>
          <w:lang w:val="en-US"/>
        </w:rPr>
        <w:t>centre</w:t>
      </w:r>
      <w:proofErr w:type="spellEnd"/>
      <w:r w:rsidRPr="00260FEB">
        <w:rPr>
          <w:lang w:val="en-US"/>
        </w:rPr>
        <w:t xml:space="preserve"> and an outdoor civic plaza. A new urban park, south of the civic plaza, will complement the outdoor civic function for new and existing residents.</w:t>
      </w:r>
    </w:p>
    <w:p w:rsidR="003A4418" w:rsidRPr="00102959" w:rsidRDefault="003A4418" w:rsidP="003A4418">
      <w:pPr>
        <w:rPr>
          <w:lang w:val="en-US"/>
        </w:rPr>
      </w:pPr>
      <w:r w:rsidRPr="00260FEB">
        <w:rPr>
          <w:lang w:val="en-US"/>
        </w:rPr>
        <w:t xml:space="preserve">"There is no civic initiative more important to the </w:t>
      </w:r>
      <w:proofErr w:type="spellStart"/>
      <w:r w:rsidRPr="00260FEB">
        <w:rPr>
          <w:lang w:val="en-US"/>
        </w:rPr>
        <w:t>Etobicoke</w:t>
      </w:r>
      <w:proofErr w:type="spellEnd"/>
      <w:r w:rsidRPr="00260FEB">
        <w:rPr>
          <w:lang w:val="en-US"/>
        </w:rPr>
        <w:t xml:space="preserve"> community than the redevelopment of the Westwood Theatre Lands. This exciting development will become the new heart of </w:t>
      </w:r>
      <w:proofErr w:type="spellStart"/>
      <w:r w:rsidRPr="00260FEB">
        <w:rPr>
          <w:lang w:val="en-US"/>
        </w:rPr>
        <w:t>Etobicoke</w:t>
      </w:r>
      <w:proofErr w:type="spellEnd"/>
      <w:r w:rsidRPr="00260FEB">
        <w:rPr>
          <w:lang w:val="en-US"/>
        </w:rPr>
        <w:t xml:space="preserve"> where residents can join together to celebrate civic, cultural and seasonal activities," said </w:t>
      </w:r>
      <w:proofErr w:type="spellStart"/>
      <w:r w:rsidRPr="00260FEB">
        <w:rPr>
          <w:lang w:val="en-US"/>
        </w:rPr>
        <w:t>Councillor</w:t>
      </w:r>
      <w:proofErr w:type="spellEnd"/>
      <w:r w:rsidRPr="00260FEB">
        <w:rPr>
          <w:lang w:val="en-US"/>
        </w:rPr>
        <w:t xml:space="preserve"> Justin Di Ciano and Build Toronto Board Director.</w:t>
      </w:r>
    </w:p>
    <w:p w:rsidR="00162487" w:rsidRDefault="003A4418" w:rsidP="0040437E">
      <w:pPr>
        <w:rPr>
          <w:lang w:val="en-US"/>
        </w:rPr>
      </w:pPr>
      <w:hyperlink r:id="rId9" w:history="1">
        <w:r w:rsidRPr="003A4418">
          <w:rPr>
            <w:rStyle w:val="Hyperlink"/>
            <w:lang w:val="en-US"/>
          </w:rPr>
          <w:t>Read the entire press release from Build Toronto and City of Toronto</w:t>
        </w:r>
      </w:hyperlink>
    </w:p>
    <w:p w:rsidR="002C686D" w:rsidRPr="0093214F" w:rsidRDefault="002C686D" w:rsidP="0040437E">
      <w:pPr>
        <w:rPr>
          <w:lang w:val="en-US"/>
        </w:rPr>
      </w:pPr>
    </w:p>
    <w:sectPr w:rsidR="002C686D" w:rsidRPr="0093214F" w:rsidSect="00470F8E">
      <w:headerReference w:type="default" r:id="rId10"/>
      <w:footerReference w:type="default" r:id="rId11"/>
      <w:pgSz w:w="12240" w:h="15840" w:code="1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18" w:rsidRDefault="003A4418" w:rsidP="00F41836">
      <w:r>
        <w:separator/>
      </w:r>
    </w:p>
  </w:endnote>
  <w:endnote w:type="continuationSeparator" w:id="0">
    <w:p w:rsidR="003A4418" w:rsidRDefault="003A4418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A348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A348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A348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A348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18" w:rsidRDefault="003A4418" w:rsidP="00F41836">
      <w:r>
        <w:separator/>
      </w:r>
    </w:p>
  </w:footnote>
  <w:footnote w:type="continuationSeparator" w:id="0">
    <w:p w:rsidR="003A4418" w:rsidRDefault="003A4418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8"/>
    <w:rsid w:val="00004865"/>
    <w:rsid w:val="0001004D"/>
    <w:rsid w:val="00011DBB"/>
    <w:rsid w:val="00015AAF"/>
    <w:rsid w:val="00026F54"/>
    <w:rsid w:val="000276EC"/>
    <w:rsid w:val="00032C64"/>
    <w:rsid w:val="00036452"/>
    <w:rsid w:val="000425FE"/>
    <w:rsid w:val="00056BC3"/>
    <w:rsid w:val="000633DA"/>
    <w:rsid w:val="00070564"/>
    <w:rsid w:val="0009128C"/>
    <w:rsid w:val="00092EB3"/>
    <w:rsid w:val="00094ABD"/>
    <w:rsid w:val="00110598"/>
    <w:rsid w:val="001300EE"/>
    <w:rsid w:val="00132299"/>
    <w:rsid w:val="0013244F"/>
    <w:rsid w:val="00144B47"/>
    <w:rsid w:val="00162487"/>
    <w:rsid w:val="00182651"/>
    <w:rsid w:val="001973E2"/>
    <w:rsid w:val="001A3486"/>
    <w:rsid w:val="001D0D49"/>
    <w:rsid w:val="002006FD"/>
    <w:rsid w:val="00231423"/>
    <w:rsid w:val="00241FC0"/>
    <w:rsid w:val="00244D70"/>
    <w:rsid w:val="00252823"/>
    <w:rsid w:val="00254DFD"/>
    <w:rsid w:val="00263C8B"/>
    <w:rsid w:val="002B7D7D"/>
    <w:rsid w:val="002C686D"/>
    <w:rsid w:val="002D5562"/>
    <w:rsid w:val="002E27B6"/>
    <w:rsid w:val="002E74A4"/>
    <w:rsid w:val="00305531"/>
    <w:rsid w:val="0030778E"/>
    <w:rsid w:val="003140AB"/>
    <w:rsid w:val="003965A3"/>
    <w:rsid w:val="003979D5"/>
    <w:rsid w:val="003A4418"/>
    <w:rsid w:val="003A5D3F"/>
    <w:rsid w:val="003B35B0"/>
    <w:rsid w:val="003B3F84"/>
    <w:rsid w:val="003C4F9F"/>
    <w:rsid w:val="003C60F1"/>
    <w:rsid w:val="003E629F"/>
    <w:rsid w:val="0040437E"/>
    <w:rsid w:val="00424709"/>
    <w:rsid w:val="00424AD9"/>
    <w:rsid w:val="004334D9"/>
    <w:rsid w:val="004432D2"/>
    <w:rsid w:val="004538BF"/>
    <w:rsid w:val="00461FFE"/>
    <w:rsid w:val="00470F8E"/>
    <w:rsid w:val="00486821"/>
    <w:rsid w:val="004C01B2"/>
    <w:rsid w:val="005178A7"/>
    <w:rsid w:val="00525280"/>
    <w:rsid w:val="00533AB9"/>
    <w:rsid w:val="0054040B"/>
    <w:rsid w:val="00543EF2"/>
    <w:rsid w:val="00582AE7"/>
    <w:rsid w:val="005920B4"/>
    <w:rsid w:val="00595407"/>
    <w:rsid w:val="005A28D4"/>
    <w:rsid w:val="005A7F5E"/>
    <w:rsid w:val="005C278D"/>
    <w:rsid w:val="005C5F97"/>
    <w:rsid w:val="005F1580"/>
    <w:rsid w:val="005F3ED8"/>
    <w:rsid w:val="005F6776"/>
    <w:rsid w:val="005F6B5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546AF"/>
    <w:rsid w:val="00765934"/>
    <w:rsid w:val="00773401"/>
    <w:rsid w:val="007E373C"/>
    <w:rsid w:val="007E584A"/>
    <w:rsid w:val="00800336"/>
    <w:rsid w:val="00836161"/>
    <w:rsid w:val="00856231"/>
    <w:rsid w:val="008807C8"/>
    <w:rsid w:val="00892D08"/>
    <w:rsid w:val="00893791"/>
    <w:rsid w:val="008974E1"/>
    <w:rsid w:val="008A3481"/>
    <w:rsid w:val="008B4549"/>
    <w:rsid w:val="008C7169"/>
    <w:rsid w:val="008E5A6D"/>
    <w:rsid w:val="008F32DF"/>
    <w:rsid w:val="008F4D20"/>
    <w:rsid w:val="00924745"/>
    <w:rsid w:val="0093214F"/>
    <w:rsid w:val="00940B88"/>
    <w:rsid w:val="0094669F"/>
    <w:rsid w:val="0094757D"/>
    <w:rsid w:val="00951B25"/>
    <w:rsid w:val="009737E4"/>
    <w:rsid w:val="00983B74"/>
    <w:rsid w:val="00990263"/>
    <w:rsid w:val="00991E9C"/>
    <w:rsid w:val="009A4CCC"/>
    <w:rsid w:val="009B005F"/>
    <w:rsid w:val="009D1E80"/>
    <w:rsid w:val="009E4B94"/>
    <w:rsid w:val="00A67DF2"/>
    <w:rsid w:val="00A72B2E"/>
    <w:rsid w:val="00A878D7"/>
    <w:rsid w:val="00A91DA5"/>
    <w:rsid w:val="00A93FF0"/>
    <w:rsid w:val="00AB4582"/>
    <w:rsid w:val="00AC56D3"/>
    <w:rsid w:val="00AF1D02"/>
    <w:rsid w:val="00B00D92"/>
    <w:rsid w:val="00B0422A"/>
    <w:rsid w:val="00B24E70"/>
    <w:rsid w:val="00B447B4"/>
    <w:rsid w:val="00B74703"/>
    <w:rsid w:val="00BB4255"/>
    <w:rsid w:val="00BD580C"/>
    <w:rsid w:val="00BF7C63"/>
    <w:rsid w:val="00C201B8"/>
    <w:rsid w:val="00C357EF"/>
    <w:rsid w:val="00C9281D"/>
    <w:rsid w:val="00C93D14"/>
    <w:rsid w:val="00CA0A7D"/>
    <w:rsid w:val="00CA7A81"/>
    <w:rsid w:val="00CB41D2"/>
    <w:rsid w:val="00CB59E8"/>
    <w:rsid w:val="00CC6322"/>
    <w:rsid w:val="00CF6CF8"/>
    <w:rsid w:val="00D00FAC"/>
    <w:rsid w:val="00D27D0E"/>
    <w:rsid w:val="00D3752F"/>
    <w:rsid w:val="00D45FBB"/>
    <w:rsid w:val="00D53670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E34829"/>
    <w:rsid w:val="00E351C5"/>
    <w:rsid w:val="00E53EE9"/>
    <w:rsid w:val="00EB78D3"/>
    <w:rsid w:val="00ED6EC5"/>
    <w:rsid w:val="00F04788"/>
    <w:rsid w:val="00F233E7"/>
    <w:rsid w:val="00F242EC"/>
    <w:rsid w:val="00F24404"/>
    <w:rsid w:val="00F41836"/>
    <w:rsid w:val="00F448F8"/>
    <w:rsid w:val="00F710A5"/>
    <w:rsid w:val="00F73354"/>
    <w:rsid w:val="00F74C90"/>
    <w:rsid w:val="00F901F8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1263"/>
  <w15:docId w15:val="{57EE8E8A-FE9E-47B5-B3AB-4B45129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18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 w:after="0" w:line="260" w:lineRule="atLeast"/>
      <w:outlineLvl w:val="0"/>
    </w:pPr>
    <w:rPr>
      <w:rFonts w:ascii="Cambria" w:eastAsiaTheme="majorEastAsia" w:hAnsi="Cambr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 w:after="0" w:line="260" w:lineRule="atLeast"/>
      <w:contextualSpacing/>
      <w:outlineLvl w:val="1"/>
    </w:pPr>
    <w:rPr>
      <w:rFonts w:ascii="Cambria" w:eastAsiaTheme="majorEastAsia" w:hAnsi="Cambr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 w:after="0" w:line="260" w:lineRule="atLeast"/>
      <w:contextualSpacing/>
      <w:outlineLvl w:val="2"/>
    </w:pPr>
    <w:rPr>
      <w:rFonts w:ascii="Cambria" w:eastAsiaTheme="majorEastAsia" w:hAnsi="Cambria" w:cstheme="majorBidi"/>
      <w:b/>
      <w:bCs/>
      <w:sz w:val="20"/>
      <w:szCs w:val="19"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3"/>
    </w:pPr>
    <w:rPr>
      <w:rFonts w:ascii="Cambria" w:eastAsiaTheme="majorEastAsia" w:hAnsi="Cambria" w:cstheme="majorBidi"/>
      <w:b/>
      <w:bCs/>
      <w:iCs/>
      <w:sz w:val="20"/>
      <w:szCs w:val="19"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4"/>
    </w:pPr>
    <w:rPr>
      <w:rFonts w:ascii="Cambria" w:eastAsiaTheme="majorEastAsia" w:hAnsi="Cambria" w:cstheme="majorBidi"/>
      <w:b/>
      <w:sz w:val="20"/>
      <w:szCs w:val="19"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5"/>
    </w:pPr>
    <w:rPr>
      <w:rFonts w:ascii="Cambria" w:eastAsiaTheme="majorEastAsia" w:hAnsi="Cambria" w:cstheme="majorBidi"/>
      <w:b/>
      <w:iCs/>
      <w:sz w:val="20"/>
      <w:szCs w:val="19"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6"/>
    </w:pPr>
    <w:rPr>
      <w:rFonts w:ascii="Cambria" w:eastAsiaTheme="majorEastAsia" w:hAnsi="Cambria" w:cstheme="majorBidi"/>
      <w:b/>
      <w:iCs/>
      <w:sz w:val="20"/>
      <w:szCs w:val="19"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7"/>
    </w:pPr>
    <w:rPr>
      <w:rFonts w:ascii="Cambria" w:eastAsiaTheme="majorEastAsia" w:hAnsi="Cambria" w:cstheme="majorBidi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8"/>
    </w:pPr>
    <w:rPr>
      <w:rFonts w:ascii="Cambria" w:eastAsiaTheme="majorEastAsia" w:hAnsi="Cambria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after="0" w:line="180" w:lineRule="atLeast"/>
    </w:pPr>
    <w:rPr>
      <w:rFonts w:ascii="Circular Pro Black" w:hAnsi="Circular Pro Black"/>
      <w:sz w:val="15"/>
      <w:szCs w:val="19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after="0" w:line="180" w:lineRule="atLeast"/>
    </w:pPr>
    <w:rPr>
      <w:rFonts w:ascii="Circular Pro Black" w:hAnsi="Circular Pro Black"/>
      <w:sz w:val="15"/>
      <w:szCs w:val="19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ascii="Cambria" w:eastAsiaTheme="majorEastAsia" w:hAnsi="Cambr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pPr>
      <w:spacing w:after="0" w:line="260" w:lineRule="atLeast"/>
    </w:pPr>
    <w:rPr>
      <w:rFonts w:ascii="Circular Pro Black" w:hAnsi="Circular Pro Black"/>
      <w:bCs/>
      <w:sz w:val="15"/>
      <w:szCs w:val="19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6">
    <w:name w:val="toc 6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7">
    <w:name w:val="toc 7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8">
    <w:name w:val="toc 8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9">
    <w:name w:val="toc 9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rFonts w:ascii="Cambria" w:hAnsi="Cambria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rFonts w:ascii="Cambria" w:hAnsi="Cambri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spacing w:after="0" w:line="260" w:lineRule="atLeast"/>
      <w:contextualSpacing/>
    </w:pPr>
    <w:rPr>
      <w:rFonts w:ascii="Cambria" w:hAnsi="Cambria"/>
      <w:sz w:val="20"/>
      <w:szCs w:val="19"/>
    </w:r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spacing w:after="0" w:line="260" w:lineRule="atLeast"/>
      <w:contextualSpacing/>
    </w:pPr>
    <w:rPr>
      <w:rFonts w:ascii="Cambria" w:hAnsi="Cambria"/>
      <w:sz w:val="20"/>
      <w:szCs w:val="19"/>
    </w:r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ascii="Cambria" w:eastAsiaTheme="majorEastAsia" w:hAnsi="Cambr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after="0" w:line="240" w:lineRule="auto"/>
      <w:ind w:left="4252"/>
    </w:pPr>
    <w:rPr>
      <w:rFonts w:ascii="Cambria" w:hAnsi="Cambria"/>
      <w:sz w:val="20"/>
      <w:szCs w:val="19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NormalIndent">
    <w:name w:val="Normal Indent"/>
    <w:basedOn w:val="Normal"/>
    <w:uiPriority w:val="9"/>
    <w:semiHidden/>
    <w:locked/>
    <w:rsid w:val="005A28D4"/>
    <w:pPr>
      <w:spacing w:after="0" w:line="260" w:lineRule="atLeast"/>
      <w:ind w:left="1134"/>
    </w:pPr>
    <w:rPr>
      <w:rFonts w:ascii="Cambria" w:hAnsi="Cambria"/>
      <w:sz w:val="20"/>
      <w:szCs w:val="19"/>
    </w:r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3A4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uildtoronto.ca/wp-content/uploads/2017/05/Press-Release_ECCDesignCompWinner_FINAL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USA\HL___%20Memo%20US%20Letter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1156-239C-4FB5-8A3B-387C538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US LetterFormat</Template>
  <TotalTime>70</TotalTime>
  <Pages>2</Pages>
  <Words>562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Josefine Lykke Jensen</dc:creator>
  <cp:keywords>HL_ v. 2017.1.0</cp:keywords>
  <cp:lastModifiedBy>Josefine Lykke Jensen</cp:lastModifiedBy>
  <cp:revision>2</cp:revision>
  <cp:lastPrinted>2017-02-27T14:19:00Z</cp:lastPrinted>
  <dcterms:created xsi:type="dcterms:W3CDTF">2017-05-09T13:33:00Z</dcterms:created>
  <dcterms:modified xsi:type="dcterms:W3CDTF">2017-05-09T14:43:00Z</dcterms:modified>
</cp:coreProperties>
</file>