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1" w:rsidRPr="00DE47D1" w:rsidRDefault="00DE47D1" w:rsidP="00DE47D1">
      <w:pPr>
        <w:pStyle w:val="Heading1"/>
        <w:ind w:left="-2127"/>
        <w:rPr>
          <w:sz w:val="28"/>
        </w:rPr>
      </w:pPr>
      <w:r w:rsidRPr="00DE47D1">
        <w:rPr>
          <w:sz w:val="28"/>
        </w:rPr>
        <w:t>New City- and Administrative Court</w:t>
      </w:r>
    </w:p>
    <w:p w:rsidR="00DE47D1" w:rsidRPr="009A1174" w:rsidRDefault="00DE47D1" w:rsidP="00DE47D1">
      <w:pPr>
        <w:ind w:left="-2127"/>
        <w:rPr>
          <w:lang w:val="en-US"/>
        </w:rPr>
      </w:pPr>
      <w:r w:rsidRPr="009A1174">
        <w:rPr>
          <w:lang w:val="en-US"/>
        </w:rPr>
        <w:t xml:space="preserve">Malmö, </w:t>
      </w:r>
      <w:r>
        <w:rPr>
          <w:lang w:val="en-US"/>
        </w:rPr>
        <w:t>Sweden</w:t>
      </w:r>
    </w:p>
    <w:p w:rsidR="00DE47D1" w:rsidRPr="009A1174" w:rsidRDefault="00DE47D1" w:rsidP="00DE47D1">
      <w:pPr>
        <w:ind w:left="-2127"/>
        <w:rPr>
          <w:lang w:val="en-US"/>
        </w:rPr>
      </w:pPr>
    </w:p>
    <w:p w:rsidR="00DE47D1" w:rsidRPr="009A1174" w:rsidRDefault="00DE47D1" w:rsidP="00DE47D1">
      <w:pPr>
        <w:ind w:left="-2127"/>
        <w:jc w:val="left"/>
        <w:rPr>
          <w:lang w:val="en-US"/>
        </w:rPr>
      </w:pPr>
      <w:r w:rsidRPr="009A1174">
        <w:rPr>
          <w:b/>
          <w:lang w:val="en-US"/>
        </w:rPr>
        <w:t>Client:</w:t>
      </w:r>
      <w:r w:rsidRPr="009A1174">
        <w:rPr>
          <w:lang w:val="en-US"/>
        </w:rPr>
        <w:t xml:space="preserve"> Castellum</w:t>
      </w:r>
    </w:p>
    <w:p w:rsidR="00DE47D1" w:rsidRPr="009A1174" w:rsidRDefault="00DE47D1" w:rsidP="00DE47D1">
      <w:pPr>
        <w:ind w:left="-2127"/>
        <w:jc w:val="left"/>
        <w:rPr>
          <w:lang w:val="en-US"/>
        </w:rPr>
      </w:pPr>
      <w:r w:rsidRPr="009A1174">
        <w:rPr>
          <w:b/>
          <w:lang w:val="en-US"/>
        </w:rPr>
        <w:t>Architect and landscape architect:</w:t>
      </w:r>
      <w:r w:rsidRPr="009A1174">
        <w:rPr>
          <w:lang w:val="en-US"/>
        </w:rPr>
        <w:t xml:space="preserve"> Henning Larsen Architects</w:t>
      </w:r>
    </w:p>
    <w:p w:rsidR="00DE47D1" w:rsidRPr="009A1174" w:rsidRDefault="00DE47D1" w:rsidP="00DE47D1">
      <w:pPr>
        <w:ind w:left="-2127"/>
        <w:jc w:val="left"/>
        <w:rPr>
          <w:lang w:val="en-US"/>
        </w:rPr>
      </w:pPr>
      <w:r w:rsidRPr="009A1174">
        <w:rPr>
          <w:b/>
          <w:lang w:val="en-US"/>
        </w:rPr>
        <w:t>Gross area:</w:t>
      </w:r>
      <w:r w:rsidRPr="009A1174">
        <w:rPr>
          <w:lang w:val="en-US"/>
        </w:rPr>
        <w:t xml:space="preserve"> 27,000 m</w:t>
      </w:r>
      <w:r w:rsidRPr="009A1174">
        <w:rPr>
          <w:vertAlign w:val="superscript"/>
          <w:lang w:val="en-US"/>
        </w:rPr>
        <w:t>2</w:t>
      </w:r>
    </w:p>
    <w:p w:rsidR="00DE47D1" w:rsidRPr="009A1174" w:rsidRDefault="00DE47D1" w:rsidP="00DE47D1">
      <w:pPr>
        <w:ind w:left="-2127"/>
        <w:jc w:val="left"/>
        <w:rPr>
          <w:lang w:val="en-US"/>
        </w:rPr>
      </w:pPr>
      <w:r w:rsidRPr="009A1174">
        <w:rPr>
          <w:b/>
          <w:lang w:val="en-US"/>
        </w:rPr>
        <w:t>Type of assignment:</w:t>
      </w:r>
      <w:r w:rsidRPr="009A1174">
        <w:rPr>
          <w:lang w:val="en-US"/>
        </w:rPr>
        <w:t xml:space="preserve"> </w:t>
      </w:r>
      <w:r>
        <w:rPr>
          <w:lang w:val="en-US"/>
        </w:rPr>
        <w:t>Dialogue competition</w:t>
      </w:r>
    </w:p>
    <w:p w:rsidR="00DE47D1" w:rsidRPr="009A1174" w:rsidRDefault="00DE47D1" w:rsidP="00DE47D1">
      <w:pPr>
        <w:ind w:left="-2127"/>
        <w:jc w:val="left"/>
        <w:rPr>
          <w:lang w:val="en-US"/>
        </w:rPr>
      </w:pPr>
    </w:p>
    <w:p w:rsidR="00DE47D1" w:rsidRPr="009A1174" w:rsidRDefault="00DE47D1" w:rsidP="00DE47D1">
      <w:pPr>
        <w:ind w:left="-2127"/>
        <w:jc w:val="left"/>
        <w:rPr>
          <w:highlight w:val="yellow"/>
          <w:lang w:val="en-US"/>
        </w:rPr>
      </w:pPr>
      <w:r w:rsidRPr="009A1174">
        <w:rPr>
          <w:b/>
          <w:lang w:val="en-US"/>
        </w:rPr>
        <w:t>Team at Henning Larsen Architects:</w:t>
      </w:r>
      <w:r w:rsidRPr="009A1174">
        <w:rPr>
          <w:lang w:val="en-US"/>
        </w:rPr>
        <w:t xml:space="preserve"> Søren Øllgaard (</w:t>
      </w:r>
      <w:r>
        <w:rPr>
          <w:lang w:val="en-US"/>
        </w:rPr>
        <w:t>responsible partner</w:t>
      </w:r>
      <w:r w:rsidRPr="009A1174">
        <w:rPr>
          <w:lang w:val="en-US"/>
        </w:rPr>
        <w:t>), Ingela Larsson, Daniel Baumann, Senad Gvozden, Charlotte Søderhamn Nielsen, Araceli Lopez, Lydia Madsen, Vaia Vakouli, Anne Ejlsmark Berthelsen, Per Ebbe Hansson</w:t>
      </w:r>
    </w:p>
    <w:p w:rsidR="00DE47D1" w:rsidRPr="009A1174" w:rsidRDefault="00DE47D1" w:rsidP="00DE47D1">
      <w:pPr>
        <w:ind w:left="-2127"/>
        <w:jc w:val="left"/>
        <w:rPr>
          <w:highlight w:val="yellow"/>
          <w:lang w:val="en-US"/>
        </w:rPr>
      </w:pPr>
    </w:p>
    <w:p w:rsidR="00DE47D1" w:rsidRPr="00ED7DB2" w:rsidRDefault="00DE47D1" w:rsidP="00DE47D1">
      <w:pPr>
        <w:ind w:left="-2127"/>
        <w:jc w:val="left"/>
        <w:rPr>
          <w:lang w:val="en-US"/>
        </w:rPr>
      </w:pPr>
      <w:r w:rsidRPr="00ED7DB2">
        <w:rPr>
          <w:lang w:val="en-US"/>
        </w:rPr>
        <w:t>Landscape: Lærke Dyrholm Møldrup</w:t>
      </w:r>
    </w:p>
    <w:p w:rsidR="00DE47D1" w:rsidRPr="00ED7DB2" w:rsidRDefault="00DE47D1" w:rsidP="00DE47D1">
      <w:pPr>
        <w:ind w:left="-2127"/>
        <w:jc w:val="left"/>
        <w:rPr>
          <w:lang w:val="en-US"/>
        </w:rPr>
      </w:pPr>
      <w:r w:rsidRPr="00ED7DB2">
        <w:rPr>
          <w:lang w:val="en-US"/>
        </w:rPr>
        <w:t>Visualizations: Christian Schjøll, Omar Dabaan</w:t>
      </w:r>
    </w:p>
    <w:p w:rsidR="00DE47D1" w:rsidRPr="00ED7DB2" w:rsidRDefault="00DE47D1" w:rsidP="00DE47D1">
      <w:pPr>
        <w:ind w:left="-2127"/>
        <w:jc w:val="left"/>
        <w:rPr>
          <w:lang w:val="en-US"/>
        </w:rPr>
      </w:pPr>
      <w:r w:rsidRPr="00ED7DB2">
        <w:rPr>
          <w:lang w:val="en-US"/>
        </w:rPr>
        <w:t>Sustainability: Jakob Strømann-Andersen</w:t>
      </w:r>
    </w:p>
    <w:p w:rsidR="00DE47D1" w:rsidRPr="00ED7DB2" w:rsidRDefault="00DE47D1" w:rsidP="00DE47D1">
      <w:pPr>
        <w:ind w:left="-2127"/>
        <w:rPr>
          <w:lang w:val="en-US"/>
        </w:rPr>
      </w:pPr>
    </w:p>
    <w:p w:rsidR="00DE47D1" w:rsidRPr="00ED7DB2" w:rsidRDefault="00DE47D1" w:rsidP="00DE47D1">
      <w:pPr>
        <w:ind w:left="-2127"/>
        <w:rPr>
          <w:b/>
          <w:lang w:val="en-US"/>
        </w:rPr>
      </w:pPr>
      <w:r w:rsidRPr="00ED7DB2">
        <w:rPr>
          <w:b/>
          <w:lang w:val="en-US"/>
        </w:rPr>
        <w:t>Architectural concept</w:t>
      </w:r>
    </w:p>
    <w:p w:rsidR="00DE47D1" w:rsidRPr="009A1174" w:rsidRDefault="00DE47D1" w:rsidP="00DE47D1">
      <w:pPr>
        <w:ind w:left="-2127"/>
        <w:rPr>
          <w:lang w:val="en-US"/>
        </w:rPr>
      </w:pPr>
      <w:r w:rsidRPr="00AB1463">
        <w:rPr>
          <w:lang w:val="en-US"/>
        </w:rPr>
        <w:t xml:space="preserve">The winning proposal strives to create a dialogue between the city and the courthouse. </w:t>
      </w:r>
      <w:r>
        <w:rPr>
          <w:lang w:val="en-US"/>
        </w:rPr>
        <w:t>By adjusting the height and scale of the building, the new courthouse meets the context of small and large buildings and connects the city across the historical city center and the future neighborhood of Nyhamnen.</w:t>
      </w:r>
    </w:p>
    <w:p w:rsidR="00DE47D1" w:rsidRDefault="00DE47D1" w:rsidP="00DE47D1">
      <w:pPr>
        <w:ind w:left="-2127"/>
        <w:rPr>
          <w:lang w:val="en-US"/>
        </w:rPr>
      </w:pPr>
    </w:p>
    <w:p w:rsidR="00DE47D1" w:rsidRPr="009A1174" w:rsidRDefault="00DE47D1" w:rsidP="00DE47D1">
      <w:pPr>
        <w:ind w:left="-2127"/>
        <w:rPr>
          <w:lang w:val="en-US"/>
        </w:rPr>
      </w:pPr>
      <w:r w:rsidRPr="009F1C5D">
        <w:rPr>
          <w:lang w:val="en-US"/>
        </w:rPr>
        <w:t>The city- and administrative court</w:t>
      </w:r>
      <w:r>
        <w:rPr>
          <w:lang w:val="en-US"/>
        </w:rPr>
        <w:t xml:space="preserve"> building consists</w:t>
      </w:r>
      <w:r w:rsidRPr="009F1C5D">
        <w:rPr>
          <w:lang w:val="en-US"/>
        </w:rPr>
        <w:t xml:space="preserve"> of a </w:t>
      </w:r>
      <w:r>
        <w:rPr>
          <w:lang w:val="en-US"/>
        </w:rPr>
        <w:t>two-storey horizontal base with four volumes of 8-10 storeys on top. A transparent space between the base and the superior buildings makes the upper part appear light and floating.</w:t>
      </w:r>
    </w:p>
    <w:p w:rsidR="00DE47D1" w:rsidRDefault="00DE47D1" w:rsidP="00DE47D1">
      <w:pPr>
        <w:ind w:left="-2127"/>
        <w:rPr>
          <w:lang w:val="en-US"/>
        </w:rPr>
      </w:pPr>
    </w:p>
    <w:p w:rsidR="00DE47D1" w:rsidRPr="009A1174" w:rsidRDefault="00DE47D1" w:rsidP="00DE47D1">
      <w:pPr>
        <w:ind w:left="-2127"/>
        <w:rPr>
          <w:lang w:val="en-US"/>
        </w:rPr>
      </w:pPr>
      <w:r>
        <w:rPr>
          <w:lang w:val="en-US"/>
        </w:rPr>
        <w:t xml:space="preserve">The new courthouse stands out as a unique plaza and building with its own character and symbolism. </w:t>
      </w:r>
      <w:r w:rsidRPr="009A1174">
        <w:rPr>
          <w:lang w:val="en-US"/>
        </w:rPr>
        <w:t>The sober design with the extraordinary roof expresses light and elegance a</w:t>
      </w:r>
      <w:r>
        <w:rPr>
          <w:lang w:val="en-US"/>
        </w:rPr>
        <w:t>t</w:t>
      </w:r>
      <w:r w:rsidRPr="009A1174">
        <w:rPr>
          <w:lang w:val="en-US"/>
        </w:rPr>
        <w:t xml:space="preserve"> the same time.</w:t>
      </w:r>
      <w:r>
        <w:rPr>
          <w:lang w:val="en-US"/>
        </w:rPr>
        <w:t xml:space="preserve"> </w:t>
      </w:r>
      <w:r w:rsidRPr="009A1174">
        <w:rPr>
          <w:lang w:val="en-US"/>
        </w:rPr>
        <w:t xml:space="preserve">It is a reference to the classical courthouse typology, and an interpretation </w:t>
      </w:r>
      <w:r>
        <w:rPr>
          <w:lang w:val="en-US"/>
        </w:rPr>
        <w:t xml:space="preserve">in one. </w:t>
      </w:r>
      <w:r w:rsidRPr="009A1174">
        <w:rPr>
          <w:lang w:val="en-US"/>
        </w:rPr>
        <w:t xml:space="preserve"> </w:t>
      </w:r>
    </w:p>
    <w:p w:rsidR="00DE47D1" w:rsidRPr="009A1174" w:rsidRDefault="00DE47D1" w:rsidP="00DE47D1">
      <w:pPr>
        <w:ind w:left="-2127"/>
        <w:rPr>
          <w:lang w:val="en-US"/>
        </w:rPr>
      </w:pPr>
    </w:p>
    <w:p w:rsidR="00DE47D1" w:rsidRPr="00ED7DB2" w:rsidRDefault="00DE47D1" w:rsidP="00DE47D1">
      <w:pPr>
        <w:ind w:left="-2127"/>
        <w:rPr>
          <w:b/>
          <w:lang w:val="en-US"/>
        </w:rPr>
      </w:pPr>
      <w:r w:rsidRPr="00ED7DB2">
        <w:rPr>
          <w:b/>
          <w:lang w:val="en-US"/>
        </w:rPr>
        <w:t>Function and daylight</w:t>
      </w:r>
    </w:p>
    <w:p w:rsidR="00DE47D1" w:rsidRPr="008E4B6F" w:rsidRDefault="00DE47D1" w:rsidP="00DE47D1">
      <w:pPr>
        <w:ind w:left="-2127"/>
        <w:rPr>
          <w:lang w:val="en-US"/>
        </w:rPr>
      </w:pPr>
      <w:r>
        <w:rPr>
          <w:lang w:val="en-US"/>
        </w:rPr>
        <w:t xml:space="preserve">The arrival plaza and the main entrance is located West of the courthouse. At this point, the façade is lifted and withdrawn in order to create a spatial experience upon arrival. The entrance is where the courthouse meets the city and invites the public inside, visually and physically. A plaza south of the building is designed to accommodate functions such as café with outdoor serving, media interviews, etc. </w:t>
      </w:r>
    </w:p>
    <w:p w:rsidR="00DE47D1" w:rsidRPr="009A1174" w:rsidRDefault="00DE47D1" w:rsidP="00DE47D1">
      <w:pPr>
        <w:ind w:left="-2127"/>
        <w:rPr>
          <w:lang w:val="en-US"/>
        </w:rPr>
      </w:pPr>
    </w:p>
    <w:p w:rsidR="00DE47D1" w:rsidRDefault="00DE47D1" w:rsidP="00DE47D1">
      <w:pPr>
        <w:ind w:left="-2127"/>
        <w:rPr>
          <w:lang w:val="en-US"/>
        </w:rPr>
      </w:pPr>
      <w:r>
        <w:rPr>
          <w:lang w:val="en-US"/>
        </w:rPr>
        <w:t xml:space="preserve">Inside </w:t>
      </w:r>
      <w:r w:rsidRPr="00E549EB">
        <w:rPr>
          <w:lang w:val="en-US"/>
        </w:rPr>
        <w:t>a certain attention</w:t>
      </w:r>
      <w:r>
        <w:rPr>
          <w:lang w:val="en-US"/>
        </w:rPr>
        <w:t xml:space="preserve"> is</w:t>
      </w:r>
      <w:r w:rsidRPr="00E549EB">
        <w:rPr>
          <w:lang w:val="en-US"/>
        </w:rPr>
        <w:t xml:space="preserve"> payed to all the differ</w:t>
      </w:r>
      <w:r>
        <w:rPr>
          <w:lang w:val="en-US"/>
        </w:rPr>
        <w:t xml:space="preserve">ent user groups, from passersby to staff and indictees. Everyone is to experience a worthy and welcoming environment with a great variation in daylight. All programs and functions are clearly and logically disposed. </w:t>
      </w:r>
    </w:p>
    <w:p w:rsidR="00DE47D1" w:rsidRPr="009A1174" w:rsidRDefault="00DE47D1" w:rsidP="00DE47D1">
      <w:pPr>
        <w:ind w:left="-2127"/>
        <w:rPr>
          <w:lang w:val="en-US"/>
        </w:rPr>
      </w:pPr>
    </w:p>
    <w:p w:rsidR="00DE47D1" w:rsidRDefault="00DE47D1" w:rsidP="00DE47D1">
      <w:pPr>
        <w:ind w:left="-2127"/>
        <w:rPr>
          <w:lang w:val="en-US"/>
        </w:rPr>
      </w:pPr>
      <w:r w:rsidRPr="00E549EB">
        <w:rPr>
          <w:lang w:val="en-US"/>
        </w:rPr>
        <w:t>The house contain</w:t>
      </w:r>
      <w:r>
        <w:rPr>
          <w:lang w:val="en-US"/>
        </w:rPr>
        <w:t>s a foyer space with a wai</w:t>
      </w:r>
      <w:r w:rsidRPr="00E549EB">
        <w:rPr>
          <w:lang w:val="en-US"/>
        </w:rPr>
        <w:t xml:space="preserve">ting zone, a certain area for </w:t>
      </w:r>
      <w:r>
        <w:rPr>
          <w:lang w:val="en-US"/>
        </w:rPr>
        <w:t xml:space="preserve">detainess, public functions, administration and shared facilities for both courts such as canteen, library, offices, court rooms, and negotiation rooms. </w:t>
      </w:r>
    </w:p>
    <w:p w:rsidR="00DE47D1" w:rsidRPr="009A1174" w:rsidRDefault="00DE47D1" w:rsidP="00DE47D1">
      <w:pPr>
        <w:ind w:left="-2127"/>
        <w:rPr>
          <w:lang w:val="en-US"/>
        </w:rPr>
      </w:pPr>
    </w:p>
    <w:p w:rsidR="00DE47D1" w:rsidRPr="009A1174" w:rsidRDefault="00DE47D1" w:rsidP="00DE47D1">
      <w:pPr>
        <w:ind w:left="-2127"/>
        <w:rPr>
          <w:lang w:val="en-US"/>
        </w:rPr>
      </w:pPr>
      <w:r>
        <w:rPr>
          <w:lang w:val="en-US"/>
        </w:rPr>
        <w:t xml:space="preserve">The offices are located in the four upper buildings with a view to the shared courtyards in between. The storeys are interconnected across the building volumes, but at the same time horizontally displaced ensuring optimal daylight conditions for all staff members. </w:t>
      </w:r>
    </w:p>
    <w:p w:rsidR="00DE47D1" w:rsidRPr="009A1174" w:rsidRDefault="00DE47D1" w:rsidP="00DE47D1">
      <w:pPr>
        <w:ind w:left="-2127"/>
        <w:rPr>
          <w:u w:val="single"/>
          <w:lang w:val="en-US"/>
        </w:rPr>
      </w:pPr>
    </w:p>
    <w:p w:rsidR="00DE47D1" w:rsidRPr="00DE47D1" w:rsidRDefault="00DE47D1" w:rsidP="00DE47D1">
      <w:pPr>
        <w:ind w:left="-2127"/>
        <w:rPr>
          <w:b/>
          <w:lang w:val="en-US"/>
        </w:rPr>
      </w:pPr>
    </w:p>
    <w:p w:rsidR="00DE47D1" w:rsidRPr="005165FF" w:rsidRDefault="00DE47D1" w:rsidP="00DE47D1">
      <w:pPr>
        <w:ind w:left="-2127"/>
        <w:rPr>
          <w:b/>
        </w:rPr>
      </w:pPr>
      <w:r>
        <w:rPr>
          <w:b/>
        </w:rPr>
        <w:lastRenderedPageBreak/>
        <w:t>Sustainability and materials</w:t>
      </w:r>
    </w:p>
    <w:p w:rsidR="00DE47D1" w:rsidRPr="005165FF" w:rsidRDefault="00DE47D1" w:rsidP="00DE47D1">
      <w:pPr>
        <w:ind w:left="-2127"/>
      </w:pPr>
      <w:r w:rsidRPr="005165FF">
        <w:t xml:space="preserve">Valget af facade har stor betydning for bygningens fremtidige performance og fleksibilitet. </w:t>
      </w:r>
      <w:r>
        <w:t>Derfor er byggeriets facader beklædt med vertikale teglstenselementer. Tegl patinerer smukt, udtrykker holdbarhed og soliditet og er samtidig et materiale, som har en lang historie i den nordiske arkitektur. Husets klare nordiske udtryk i facaden understøttes af et lyst interiør, hvor nordisk natursten og træ i form af lameller og paneler dominerer materialevalget.</w:t>
      </w:r>
    </w:p>
    <w:p w:rsidR="00DE47D1" w:rsidRDefault="00DE47D1" w:rsidP="00DE47D1">
      <w:pPr>
        <w:ind w:left="-2127"/>
        <w:rPr>
          <w:b/>
        </w:rPr>
      </w:pPr>
    </w:p>
    <w:p w:rsidR="00DE47D1" w:rsidRPr="005165FF" w:rsidRDefault="00DE47D1" w:rsidP="00DE47D1">
      <w:pPr>
        <w:ind w:left="-2127"/>
      </w:pPr>
      <w:r>
        <w:t>Studier af mikroklimaet omkring byggeriet sikrer gode opholdsmuligheder og uderum, hvor der er taget hensyn til sol- og skygge-, samt læ- og vindforhold. Samtidig indbyder varme og taktile materialer som tegl og træ til ophold.</w:t>
      </w:r>
    </w:p>
    <w:p w:rsidR="00DE47D1" w:rsidRPr="00B56E6A" w:rsidRDefault="00DE47D1" w:rsidP="00DE47D1">
      <w:pPr>
        <w:ind w:left="-2127"/>
      </w:pPr>
    </w:p>
    <w:p w:rsidR="00DE47D1" w:rsidRPr="00ED7DB2" w:rsidRDefault="00DE47D1" w:rsidP="00DE47D1">
      <w:pPr>
        <w:ind w:left="-2127"/>
        <w:rPr>
          <w:b/>
          <w:lang w:val="en-US"/>
        </w:rPr>
      </w:pPr>
      <w:r w:rsidRPr="00ED7DB2">
        <w:rPr>
          <w:b/>
          <w:lang w:val="en-US"/>
        </w:rPr>
        <w:t>About the competition</w:t>
      </w:r>
    </w:p>
    <w:p w:rsidR="00DE47D1" w:rsidRPr="009A1174" w:rsidRDefault="00DE47D1" w:rsidP="00DE47D1">
      <w:pPr>
        <w:ind w:left="-2127"/>
        <w:rPr>
          <w:lang w:val="en-US"/>
        </w:rPr>
      </w:pPr>
      <w:r w:rsidRPr="00A6483B">
        <w:rPr>
          <w:lang w:val="en-US"/>
        </w:rPr>
        <w:t>The judging committee</w:t>
      </w:r>
      <w:r>
        <w:rPr>
          <w:lang w:val="en-US"/>
        </w:rPr>
        <w:t>, consisting of represents from The City of Malmö, The Swedish National Courts Administration, the owner of the site, and the client,</w:t>
      </w:r>
      <w:r w:rsidRPr="00A6483B">
        <w:rPr>
          <w:lang w:val="en-US"/>
        </w:rPr>
        <w:t xml:space="preserve"> agreed on Henning Larsen Architects’</w:t>
      </w:r>
      <w:r>
        <w:rPr>
          <w:lang w:val="en-US"/>
        </w:rPr>
        <w:t xml:space="preserve"> proposal. </w:t>
      </w:r>
      <w:r w:rsidRPr="007877B8">
        <w:rPr>
          <w:lang w:val="en-US"/>
        </w:rPr>
        <w:t xml:space="preserve">The competition was based on dialogue. </w:t>
      </w:r>
      <w:r>
        <w:rPr>
          <w:lang w:val="en-US"/>
        </w:rPr>
        <w:t>Henning Larsen Architects was the only non-Swedish participant out of four.</w:t>
      </w:r>
      <w:r w:rsidRPr="009A1174">
        <w:rPr>
          <w:lang w:val="en-US"/>
        </w:rPr>
        <w:t xml:space="preserve"> The other participants </w:t>
      </w:r>
      <w:r>
        <w:rPr>
          <w:lang w:val="en-US"/>
        </w:rPr>
        <w:t>were</w:t>
      </w:r>
      <w:r w:rsidRPr="009A1174">
        <w:rPr>
          <w:lang w:val="en-US"/>
        </w:rPr>
        <w:t xml:space="preserve"> Wingårdhs, Johan Celsing arkitektkontor </w:t>
      </w:r>
      <w:r>
        <w:rPr>
          <w:lang w:val="en-US"/>
        </w:rPr>
        <w:t>and</w:t>
      </w:r>
      <w:r w:rsidRPr="009A1174">
        <w:rPr>
          <w:lang w:val="en-US"/>
        </w:rPr>
        <w:t xml:space="preserve"> Yellon. </w:t>
      </w:r>
    </w:p>
    <w:p w:rsidR="00DE47D1" w:rsidRPr="009A1174" w:rsidRDefault="00DE47D1" w:rsidP="00DE47D1">
      <w:pPr>
        <w:pStyle w:val="Default"/>
        <w:ind w:left="-2127"/>
        <w:rPr>
          <w:rFonts w:ascii="Georgia" w:hAnsi="Georgia"/>
          <w:color w:val="auto"/>
          <w:spacing w:val="4"/>
          <w:sz w:val="20"/>
          <w:lang w:val="en-US"/>
        </w:rPr>
      </w:pPr>
    </w:p>
    <w:p w:rsidR="00DE47D1" w:rsidRDefault="00DE47D1" w:rsidP="00DE47D1">
      <w:pPr>
        <w:ind w:left="-2127"/>
        <w:rPr>
          <w:lang w:val="en-US"/>
        </w:rPr>
      </w:pPr>
      <w:r>
        <w:rPr>
          <w:lang w:val="en-US"/>
        </w:rPr>
        <w:t xml:space="preserve">The regulatory process is expected to being early 2017. If all parties agree, the construction work can begin late 2017. </w:t>
      </w:r>
    </w:p>
    <w:p w:rsidR="00DE47D1" w:rsidRPr="009A1174" w:rsidRDefault="00DE47D1" w:rsidP="00DE47D1">
      <w:pPr>
        <w:ind w:left="-2127"/>
        <w:rPr>
          <w:lang w:val="en-US"/>
        </w:rPr>
      </w:pPr>
    </w:p>
    <w:p w:rsidR="00DE47D1" w:rsidRPr="009A1174" w:rsidRDefault="00DE47D1" w:rsidP="00DE47D1">
      <w:pPr>
        <w:ind w:left="-2127"/>
        <w:rPr>
          <w:b/>
          <w:lang w:val="en-US"/>
        </w:rPr>
      </w:pPr>
      <w:r w:rsidRPr="009A1174">
        <w:rPr>
          <w:b/>
          <w:lang w:val="en-US"/>
        </w:rPr>
        <w:t>About Henning Larsen Architects</w:t>
      </w:r>
    </w:p>
    <w:p w:rsidR="00DE47D1" w:rsidRDefault="00DE47D1" w:rsidP="00DE47D1">
      <w:pPr>
        <w:ind w:left="-2127"/>
        <w:rPr>
          <w:lang w:val="en-US"/>
        </w:rPr>
      </w:pPr>
      <w:r w:rsidRPr="009A1174">
        <w:rPr>
          <w:lang w:val="en-US"/>
        </w:rPr>
        <w:t>Henning Larsen Architects was</w:t>
      </w:r>
      <w:r>
        <w:rPr>
          <w:lang w:val="en-US"/>
        </w:rPr>
        <w:t xml:space="preserve"> founded by Henning Larsen in 1959. Today it is the most international architectural company in Denmark with 300 employees and offices in Copenhagen, Munich, Riyadh, Hong Kong, and Faroe Islands. </w:t>
      </w:r>
    </w:p>
    <w:p w:rsidR="00DE47D1" w:rsidRDefault="00DE47D1" w:rsidP="00DE47D1">
      <w:pPr>
        <w:ind w:left="-2127"/>
        <w:rPr>
          <w:lang w:val="en-US"/>
        </w:rPr>
      </w:pPr>
    </w:p>
    <w:p w:rsidR="00DE47D1" w:rsidRPr="006A1B61" w:rsidRDefault="00DE47D1" w:rsidP="00DE47D1">
      <w:pPr>
        <w:ind w:left="-2127"/>
        <w:rPr>
          <w:lang w:val="en-US"/>
        </w:rPr>
      </w:pPr>
      <w:r>
        <w:rPr>
          <w:lang w:val="en-US"/>
        </w:rPr>
        <w:t>In Sweden, Henning Larsen Architects is behind the Malmö City Library which was awarded Sweden’s most recognized architecture award, the Kasper Salin Prize in 1997. Henning Larsen Architects also designed Uppsala Concert and Congress Hall, and the Umeå Arts Campus - School of Architecture and Arts Museum in Umeå.</w:t>
      </w:r>
    </w:p>
    <w:p w:rsidR="00DE47D1" w:rsidRPr="006A1B61" w:rsidRDefault="00DE47D1" w:rsidP="00DE47D1">
      <w:pPr>
        <w:ind w:left="-2127"/>
        <w:rPr>
          <w:lang w:val="en-US"/>
        </w:rPr>
      </w:pPr>
    </w:p>
    <w:p w:rsidR="00DE47D1" w:rsidRPr="00ED7DB2" w:rsidRDefault="00DE47D1" w:rsidP="00DE47D1">
      <w:pPr>
        <w:ind w:left="-2127"/>
        <w:rPr>
          <w:lang w:val="en-US"/>
        </w:rPr>
      </w:pPr>
      <w:r w:rsidRPr="006A1B61">
        <w:rPr>
          <w:lang w:val="en-US"/>
        </w:rPr>
        <w:t xml:space="preserve">Currently Henning Larsen Architects is detailing </w:t>
      </w:r>
      <w:r w:rsidRPr="00ED7DB2">
        <w:rPr>
          <w:lang w:val="en-US"/>
        </w:rPr>
        <w:t>the world's largest and most advanced research faci</w:t>
      </w:r>
      <w:r>
        <w:rPr>
          <w:lang w:val="en-US"/>
        </w:rPr>
        <w:t xml:space="preserve">lity for neutron-based research, the European Spallation Source (ESS) in Lund, and Forum Medicum, a new medical faculty at the University of Lund. </w:t>
      </w:r>
      <w:r w:rsidRPr="00ED7DB2">
        <w:rPr>
          <w:lang w:val="en-US"/>
        </w:rPr>
        <w:t>Henning Larsen Architects also designed a new city hall in Kiruna</w:t>
      </w:r>
      <w:r>
        <w:rPr>
          <w:lang w:val="en-US"/>
        </w:rPr>
        <w:t xml:space="preserve"> in the Northern part of Sweden,</w:t>
      </w:r>
      <w:r w:rsidRPr="00ED7DB2">
        <w:rPr>
          <w:lang w:val="en-US"/>
        </w:rPr>
        <w:t xml:space="preserve"> which is expected to be completed in 2018.</w:t>
      </w:r>
    </w:p>
    <w:p w:rsidR="00DE47D1" w:rsidRPr="00ED7DB2" w:rsidRDefault="00DE47D1" w:rsidP="00DE47D1">
      <w:pPr>
        <w:ind w:left="-2127"/>
        <w:rPr>
          <w:lang w:val="en-US"/>
        </w:rPr>
      </w:pPr>
    </w:p>
    <w:p w:rsidR="00DE47D1" w:rsidRPr="00ED7DB2" w:rsidRDefault="00DE47D1" w:rsidP="00DE47D1">
      <w:pPr>
        <w:ind w:left="-2127"/>
        <w:rPr>
          <w:lang w:val="en-US"/>
        </w:rPr>
      </w:pPr>
      <w:r w:rsidRPr="00ED7DB2">
        <w:rPr>
          <w:b/>
          <w:lang w:val="en-US"/>
        </w:rPr>
        <w:t>Henning Larsen Architects</w:t>
      </w:r>
    </w:p>
    <w:p w:rsidR="00DE47D1" w:rsidRPr="00ED7DB2" w:rsidRDefault="00DE47D1" w:rsidP="00DE47D1">
      <w:pPr>
        <w:ind w:left="-2127"/>
        <w:rPr>
          <w:lang w:val="en-US"/>
        </w:rPr>
      </w:pPr>
      <w:r w:rsidRPr="00ED7DB2">
        <w:rPr>
          <w:lang w:val="en-US"/>
        </w:rPr>
        <w:t>Vesterbrogade 76</w:t>
      </w:r>
    </w:p>
    <w:p w:rsidR="00DE47D1" w:rsidRPr="00ED7DB2" w:rsidRDefault="00DE47D1" w:rsidP="00DE47D1">
      <w:pPr>
        <w:ind w:left="-2127"/>
        <w:rPr>
          <w:lang w:val="en-US"/>
        </w:rPr>
      </w:pPr>
      <w:r w:rsidRPr="00ED7DB2">
        <w:rPr>
          <w:lang w:val="en-US"/>
        </w:rPr>
        <w:t>1620 Copenhagen V</w:t>
      </w:r>
    </w:p>
    <w:p w:rsidR="00DE47D1" w:rsidRPr="00ED7DB2" w:rsidRDefault="00DE47D1" w:rsidP="00DE47D1">
      <w:pPr>
        <w:ind w:left="-2127"/>
        <w:rPr>
          <w:lang w:val="en-US"/>
        </w:rPr>
      </w:pPr>
      <w:r w:rsidRPr="00ED7DB2">
        <w:rPr>
          <w:lang w:val="en-US"/>
        </w:rPr>
        <w:t>Denmark</w:t>
      </w:r>
    </w:p>
    <w:p w:rsidR="00DE47D1" w:rsidRPr="00ED7DB2" w:rsidRDefault="00DE47D1" w:rsidP="00DE47D1">
      <w:pPr>
        <w:ind w:left="-2127"/>
        <w:rPr>
          <w:lang w:val="en-US"/>
        </w:rPr>
      </w:pPr>
      <w:r w:rsidRPr="00ED7DB2">
        <w:rPr>
          <w:lang w:val="en-US"/>
        </w:rPr>
        <w:t xml:space="preserve">Web: </w:t>
      </w:r>
      <w:hyperlink r:id="rId8" w:history="1">
        <w:r w:rsidRPr="00ED7DB2">
          <w:rPr>
            <w:rStyle w:val="Hyperlink"/>
            <w:rFonts w:eastAsiaTheme="majorEastAsia"/>
            <w:lang w:val="en-US"/>
          </w:rPr>
          <w:t>www.henninglarsen.com</w:t>
        </w:r>
      </w:hyperlink>
    </w:p>
    <w:p w:rsidR="00DE47D1" w:rsidRPr="00ED7DB2" w:rsidRDefault="00DE47D1" w:rsidP="00DE47D1">
      <w:pPr>
        <w:ind w:left="-2127"/>
        <w:rPr>
          <w:lang w:val="en-US"/>
        </w:rPr>
      </w:pPr>
    </w:p>
    <w:p w:rsidR="00DE47D1" w:rsidRPr="00ED7DB2" w:rsidRDefault="00DE47D1" w:rsidP="00DE47D1">
      <w:pPr>
        <w:ind w:left="-2127"/>
        <w:rPr>
          <w:b/>
          <w:lang w:val="en-US"/>
        </w:rPr>
      </w:pPr>
      <w:r w:rsidRPr="00ED7DB2">
        <w:rPr>
          <w:b/>
          <w:lang w:val="en-US"/>
        </w:rPr>
        <w:t>Press Contact</w:t>
      </w:r>
    </w:p>
    <w:p w:rsidR="00DE47D1" w:rsidRPr="00DE47D1" w:rsidRDefault="00DE47D1" w:rsidP="00DE47D1">
      <w:pPr>
        <w:ind w:left="-2127"/>
        <w:rPr>
          <w:lang w:val="en-US"/>
        </w:rPr>
      </w:pPr>
      <w:r w:rsidRPr="00DE47D1">
        <w:rPr>
          <w:lang w:val="en-US"/>
        </w:rPr>
        <w:t>Communications Officer</w:t>
      </w:r>
    </w:p>
    <w:p w:rsidR="00DE47D1" w:rsidRPr="00DE47D1" w:rsidRDefault="00DE47D1" w:rsidP="00DE47D1">
      <w:pPr>
        <w:ind w:left="-2127"/>
        <w:rPr>
          <w:lang w:val="en-US"/>
        </w:rPr>
      </w:pPr>
      <w:r w:rsidRPr="00DE47D1">
        <w:rPr>
          <w:lang w:val="en-US"/>
        </w:rPr>
        <w:t>Ka</w:t>
      </w:r>
      <w:r>
        <w:rPr>
          <w:lang w:val="en-US"/>
        </w:rPr>
        <w:t xml:space="preserve">therine Eloise Allen </w:t>
      </w:r>
    </w:p>
    <w:p w:rsidR="00DE47D1" w:rsidRPr="00DE47D1" w:rsidRDefault="00DE47D1" w:rsidP="00DE47D1">
      <w:pPr>
        <w:ind w:left="-2127"/>
        <w:rPr>
          <w:lang w:val="en-US"/>
        </w:rPr>
      </w:pPr>
      <w:hyperlink r:id="rId9" w:history="1">
        <w:r>
          <w:rPr>
            <w:rStyle w:val="Hyperlink"/>
            <w:rFonts w:eastAsiaTheme="majorEastAsia"/>
            <w:lang w:val="en-US"/>
          </w:rPr>
          <w:t>kal@henninglarsen.com</w:t>
        </w:r>
      </w:hyperlink>
    </w:p>
    <w:p w:rsidR="00DE47D1" w:rsidRPr="00B56E6A" w:rsidRDefault="00DE47D1" w:rsidP="00DE47D1">
      <w:pPr>
        <w:ind w:left="-2127"/>
      </w:pPr>
      <w:r w:rsidRPr="00B56E6A">
        <w:t>+</w:t>
      </w:r>
      <w:r>
        <w:t xml:space="preserve">45 </w:t>
      </w:r>
      <w:bookmarkStart w:id="0" w:name="_GoBack"/>
      <w:bookmarkEnd w:id="0"/>
      <w:r>
        <w:t>2189 4054</w:t>
      </w:r>
    </w:p>
    <w:p w:rsidR="00DE47D1" w:rsidRPr="00B56E6A" w:rsidRDefault="00DE47D1" w:rsidP="00DE47D1">
      <w:pPr>
        <w:ind w:left="-2127"/>
      </w:pPr>
    </w:p>
    <w:p w:rsidR="00DE47D1" w:rsidRPr="002A5232" w:rsidRDefault="00DE47D1" w:rsidP="00DE47D1">
      <w:pPr>
        <w:ind w:left="-2127"/>
        <w:rPr>
          <w:lang w:val="sv-SE"/>
        </w:rPr>
      </w:pPr>
    </w:p>
    <w:p w:rsidR="00A543A7" w:rsidRPr="00DF7B0E" w:rsidRDefault="00A543A7" w:rsidP="00DE47D1">
      <w:pPr>
        <w:ind w:left="-2127"/>
        <w:rPr>
          <w:lang w:val="en-US"/>
        </w:rPr>
      </w:pPr>
    </w:p>
    <w:sectPr w:rsidR="00A543A7" w:rsidRPr="00DF7B0E" w:rsidSect="00BD2F98">
      <w:headerReference w:type="default" r:id="rId10"/>
      <w:footerReference w:type="default" r:id="rId11"/>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D1" w:rsidRDefault="00DE47D1" w:rsidP="00F41836">
      <w:r>
        <w:separator/>
      </w:r>
    </w:p>
  </w:endnote>
  <w:endnote w:type="continuationSeparator" w:id="0">
    <w:p w:rsidR="00DE47D1" w:rsidRDefault="00DE47D1"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E47D1">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DE47D1">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E47D1">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DE47D1">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D1" w:rsidRDefault="00DE47D1" w:rsidP="00F41836">
      <w:r>
        <w:separator/>
      </w:r>
    </w:p>
  </w:footnote>
  <w:footnote w:type="continuationSeparator" w:id="0">
    <w:p w:rsidR="00DE47D1" w:rsidRDefault="00DE47D1"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revisionView w:inkAnnotation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D1"/>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006FD"/>
    <w:rsid w:val="00231423"/>
    <w:rsid w:val="00241FC0"/>
    <w:rsid w:val="00244D70"/>
    <w:rsid w:val="00252823"/>
    <w:rsid w:val="00254DFD"/>
    <w:rsid w:val="00263C8B"/>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8BF"/>
    <w:rsid w:val="00461FFE"/>
    <w:rsid w:val="00486821"/>
    <w:rsid w:val="004C01B2"/>
    <w:rsid w:val="005178A7"/>
    <w:rsid w:val="00525280"/>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2175C"/>
    <w:rsid w:val="007546AF"/>
    <w:rsid w:val="00765934"/>
    <w:rsid w:val="00773401"/>
    <w:rsid w:val="007D2A9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17FE4"/>
    <w:rsid w:val="00A543A7"/>
    <w:rsid w:val="00A67DF2"/>
    <w:rsid w:val="00A72B2E"/>
    <w:rsid w:val="00A878D7"/>
    <w:rsid w:val="00A91DA5"/>
    <w:rsid w:val="00A93FF0"/>
    <w:rsid w:val="00AB4582"/>
    <w:rsid w:val="00AC56D3"/>
    <w:rsid w:val="00AF1D02"/>
    <w:rsid w:val="00B00D92"/>
    <w:rsid w:val="00B0422A"/>
    <w:rsid w:val="00B24E70"/>
    <w:rsid w:val="00B447B4"/>
    <w:rsid w:val="00B71607"/>
    <w:rsid w:val="00B74703"/>
    <w:rsid w:val="00BB4255"/>
    <w:rsid w:val="00BC02AE"/>
    <w:rsid w:val="00BD2F98"/>
    <w:rsid w:val="00BD580C"/>
    <w:rsid w:val="00C201B8"/>
    <w:rsid w:val="00C357EF"/>
    <w:rsid w:val="00C9281D"/>
    <w:rsid w:val="00C93D14"/>
    <w:rsid w:val="00CA0A7D"/>
    <w:rsid w:val="00CA7A81"/>
    <w:rsid w:val="00CB41D2"/>
    <w:rsid w:val="00CB59E8"/>
    <w:rsid w:val="00CC6322"/>
    <w:rsid w:val="00CF6CF8"/>
    <w:rsid w:val="00D00FAC"/>
    <w:rsid w:val="00D27D0E"/>
    <w:rsid w:val="00D35024"/>
    <w:rsid w:val="00D3752F"/>
    <w:rsid w:val="00D53670"/>
    <w:rsid w:val="00D96141"/>
    <w:rsid w:val="00DA06EC"/>
    <w:rsid w:val="00DB31AF"/>
    <w:rsid w:val="00DC1D7C"/>
    <w:rsid w:val="00DC61BD"/>
    <w:rsid w:val="00DD1936"/>
    <w:rsid w:val="00DE2B28"/>
    <w:rsid w:val="00DE4648"/>
    <w:rsid w:val="00DE47D1"/>
    <w:rsid w:val="00DF008A"/>
    <w:rsid w:val="00DF73F1"/>
    <w:rsid w:val="00DF7B0E"/>
    <w:rsid w:val="00E34829"/>
    <w:rsid w:val="00E351C5"/>
    <w:rsid w:val="00E53EE9"/>
    <w:rsid w:val="00EB78D3"/>
    <w:rsid w:val="00ED4E15"/>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8985"/>
  <w15:docId w15:val="{21483AD6-B90D-44B6-8078-84BD3B5B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D1"/>
    <w:pPr>
      <w:jc w:val="both"/>
    </w:pPr>
    <w:rPr>
      <w:rFonts w:ascii="Georgia" w:eastAsia="Times New Roman" w:hAnsi="Georgia" w:cs="Times New Roman"/>
      <w:spacing w:val="4"/>
      <w:sz w:val="20"/>
      <w:szCs w:val="24"/>
      <w:lang w:eastAsia="da-DK"/>
    </w:rPr>
  </w:style>
  <w:style w:type="paragraph" w:styleId="Heading1">
    <w:name w:val="heading 1"/>
    <w:basedOn w:val="DocumentName"/>
    <w:next w:val="Normal"/>
    <w:link w:val="Heading1Char"/>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jc w:val="left"/>
      <w:outlineLvl w:val="1"/>
    </w:pPr>
    <w:rPr>
      <w:rFonts w:ascii="Cambria" w:eastAsiaTheme="minorHAnsi" w:hAnsi="Cambria" w:cstheme="minorBidi"/>
      <w:b/>
      <w:spacing w:val="0"/>
      <w:szCs w:val="20"/>
      <w:lang w:val="en-US" w:eastAsia="en-US"/>
    </w:rPr>
  </w:style>
  <w:style w:type="paragraph" w:styleId="Heading3">
    <w:name w:val="heading 3"/>
    <w:basedOn w:val="Normal"/>
    <w:next w:val="Normal"/>
    <w:link w:val="Heading3Char"/>
    <w:uiPriority w:val="1"/>
    <w:qFormat/>
    <w:locked/>
    <w:rsid w:val="00BD2F98"/>
    <w:pPr>
      <w:jc w:val="left"/>
      <w:outlineLvl w:val="2"/>
    </w:pPr>
    <w:rPr>
      <w:rFonts w:ascii="Cambria" w:eastAsiaTheme="minorHAnsi" w:hAnsi="Cambria" w:cstheme="minorBidi"/>
      <w:b/>
      <w:spacing w:val="0"/>
      <w:sz w:val="19"/>
      <w:szCs w:val="19"/>
      <w:lang w:val="en-US" w:eastAsia="en-US"/>
    </w:rPr>
  </w:style>
  <w:style w:type="paragraph" w:styleId="Heading4">
    <w:name w:val="heading 4"/>
    <w:basedOn w:val="Normal"/>
    <w:next w:val="Normal"/>
    <w:link w:val="Heading4Char"/>
    <w:uiPriority w:val="2"/>
    <w:semiHidden/>
    <w:locked/>
    <w:rsid w:val="009E4B94"/>
    <w:pPr>
      <w:keepNext/>
      <w:keepLines/>
      <w:spacing w:before="260"/>
      <w:contextualSpacing/>
      <w:jc w:val="left"/>
      <w:outlineLvl w:val="3"/>
    </w:pPr>
    <w:rPr>
      <w:rFonts w:ascii="Cambria" w:eastAsiaTheme="majorEastAsia" w:hAnsi="Cambria" w:cstheme="majorBidi"/>
      <w:b/>
      <w:bCs/>
      <w:iCs/>
      <w:spacing w:val="0"/>
      <w:szCs w:val="19"/>
      <w:lang w:eastAsia="en-US"/>
    </w:rPr>
  </w:style>
  <w:style w:type="paragraph" w:styleId="Heading5">
    <w:name w:val="heading 5"/>
    <w:basedOn w:val="Normal"/>
    <w:next w:val="Normal"/>
    <w:link w:val="Heading5Char"/>
    <w:uiPriority w:val="2"/>
    <w:semiHidden/>
    <w:locked/>
    <w:rsid w:val="009E4B94"/>
    <w:pPr>
      <w:keepNext/>
      <w:keepLines/>
      <w:spacing w:before="260"/>
      <w:contextualSpacing/>
      <w:jc w:val="left"/>
      <w:outlineLvl w:val="4"/>
    </w:pPr>
    <w:rPr>
      <w:rFonts w:ascii="Cambria" w:eastAsiaTheme="majorEastAsia" w:hAnsi="Cambria" w:cstheme="majorBidi"/>
      <w:b/>
      <w:spacing w:val="0"/>
      <w:szCs w:val="19"/>
      <w:lang w:eastAsia="en-US"/>
    </w:rPr>
  </w:style>
  <w:style w:type="paragraph" w:styleId="Heading6">
    <w:name w:val="heading 6"/>
    <w:basedOn w:val="Normal"/>
    <w:next w:val="Normal"/>
    <w:link w:val="Heading6Char"/>
    <w:uiPriority w:val="2"/>
    <w:semiHidden/>
    <w:locked/>
    <w:rsid w:val="009E4B94"/>
    <w:pPr>
      <w:keepNext/>
      <w:keepLines/>
      <w:spacing w:before="260"/>
      <w:contextualSpacing/>
      <w:jc w:val="left"/>
      <w:outlineLvl w:val="5"/>
    </w:pPr>
    <w:rPr>
      <w:rFonts w:ascii="Cambria" w:eastAsiaTheme="majorEastAsia" w:hAnsi="Cambria" w:cstheme="majorBidi"/>
      <w:b/>
      <w:iCs/>
      <w:spacing w:val="0"/>
      <w:szCs w:val="19"/>
      <w:lang w:eastAsia="en-US"/>
    </w:rPr>
  </w:style>
  <w:style w:type="paragraph" w:styleId="Heading7">
    <w:name w:val="heading 7"/>
    <w:basedOn w:val="Normal"/>
    <w:next w:val="Normal"/>
    <w:link w:val="Heading7Char"/>
    <w:uiPriority w:val="2"/>
    <w:semiHidden/>
    <w:locked/>
    <w:rsid w:val="009E4B94"/>
    <w:pPr>
      <w:keepNext/>
      <w:keepLines/>
      <w:spacing w:before="260"/>
      <w:contextualSpacing/>
      <w:jc w:val="left"/>
      <w:outlineLvl w:val="6"/>
    </w:pPr>
    <w:rPr>
      <w:rFonts w:ascii="Cambria" w:eastAsiaTheme="majorEastAsia" w:hAnsi="Cambria" w:cstheme="majorBidi"/>
      <w:b/>
      <w:iCs/>
      <w:spacing w:val="0"/>
      <w:szCs w:val="19"/>
      <w:lang w:eastAsia="en-US"/>
    </w:rPr>
  </w:style>
  <w:style w:type="paragraph" w:styleId="Heading8">
    <w:name w:val="heading 8"/>
    <w:basedOn w:val="Normal"/>
    <w:next w:val="Normal"/>
    <w:link w:val="Heading8Char"/>
    <w:uiPriority w:val="2"/>
    <w:semiHidden/>
    <w:locked/>
    <w:rsid w:val="009E4B94"/>
    <w:pPr>
      <w:keepNext/>
      <w:keepLines/>
      <w:spacing w:before="260"/>
      <w:contextualSpacing/>
      <w:jc w:val="left"/>
      <w:outlineLvl w:val="7"/>
    </w:pPr>
    <w:rPr>
      <w:rFonts w:ascii="Cambria" w:eastAsiaTheme="majorEastAsia" w:hAnsi="Cambria" w:cstheme="majorBidi"/>
      <w:b/>
      <w:spacing w:val="0"/>
      <w:szCs w:val="20"/>
      <w:lang w:eastAsia="en-US"/>
    </w:rPr>
  </w:style>
  <w:style w:type="paragraph" w:styleId="Heading9">
    <w:name w:val="heading 9"/>
    <w:basedOn w:val="Normal"/>
    <w:next w:val="Normal"/>
    <w:link w:val="Heading9Char"/>
    <w:uiPriority w:val="2"/>
    <w:semiHidden/>
    <w:locked/>
    <w:rsid w:val="009E4B94"/>
    <w:pPr>
      <w:keepNext/>
      <w:keepLines/>
      <w:spacing w:before="260"/>
      <w:contextualSpacing/>
      <w:jc w:val="left"/>
      <w:outlineLvl w:val="8"/>
    </w:pPr>
    <w:rPr>
      <w:rFonts w:ascii="Cambria" w:eastAsiaTheme="majorEastAsia" w:hAnsi="Cambria" w:cstheme="majorBidi"/>
      <w:b/>
      <w:iCs/>
      <w:spacing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jc w:val="left"/>
    </w:pPr>
    <w:rPr>
      <w:rFonts w:ascii="Circular Pro Black" w:eastAsiaTheme="minorHAnsi" w:hAnsi="Circular Pro Black" w:cstheme="minorBidi"/>
      <w:spacing w:val="0"/>
      <w:sz w:val="15"/>
      <w:szCs w:val="19"/>
      <w:lang w:eastAsia="en-US"/>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jc w:val="left"/>
    </w:pPr>
    <w:rPr>
      <w:rFonts w:ascii="Circular Pro Black" w:eastAsiaTheme="minorHAnsi" w:hAnsi="Circular Pro Black" w:cstheme="minorBidi"/>
      <w:spacing w:val="0"/>
      <w:sz w:val="15"/>
      <w:szCs w:val="19"/>
      <w:lang w:eastAsia="en-US"/>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jc w:val="left"/>
    </w:pPr>
    <w:rPr>
      <w:rFonts w:ascii="Cambria" w:eastAsiaTheme="majorEastAsia" w:hAnsi="Cambria" w:cstheme="majorBidi"/>
      <w:b/>
      <w:spacing w:val="0"/>
      <w:kern w:val="28"/>
      <w:sz w:val="40"/>
      <w:szCs w:val="52"/>
      <w:lang w:eastAsia="en-US"/>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jc w:val="left"/>
    </w:pPr>
    <w:rPr>
      <w:rFonts w:ascii="Cambria" w:eastAsiaTheme="majorEastAsia" w:hAnsi="Cambria" w:cstheme="majorBidi"/>
      <w:b/>
      <w:iCs/>
      <w:spacing w:val="0"/>
      <w:sz w:val="36"/>
      <w:lang w:eastAsia="en-US"/>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jc w:val="left"/>
    </w:pPr>
    <w:rPr>
      <w:rFonts w:ascii="Cambria" w:eastAsiaTheme="minorHAnsi" w:hAnsi="Cambria" w:cstheme="minorBidi"/>
      <w:b/>
      <w:bCs/>
      <w:i/>
      <w:iCs/>
      <w:spacing w:val="0"/>
      <w:szCs w:val="19"/>
      <w:lang w:eastAsia="en-U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jc w:val="left"/>
    </w:pPr>
    <w:rPr>
      <w:rFonts w:ascii="Circular Pro Black" w:eastAsiaTheme="minorHAnsi" w:hAnsi="Circular Pro Black" w:cstheme="minorBidi"/>
      <w:bCs/>
      <w:spacing w:val="0"/>
      <w:sz w:val="15"/>
      <w:szCs w:val="19"/>
      <w:lang w:eastAsia="en-US"/>
    </w:rPr>
  </w:style>
  <w:style w:type="paragraph" w:styleId="TOC5">
    <w:name w:val="toc 5"/>
    <w:basedOn w:val="Normal"/>
    <w:next w:val="Normal"/>
    <w:uiPriority w:val="39"/>
    <w:semiHidden/>
    <w:locked/>
    <w:rsid w:val="009E4B94"/>
    <w:pPr>
      <w:ind w:right="567"/>
      <w:jc w:val="left"/>
    </w:pPr>
    <w:rPr>
      <w:rFonts w:ascii="Cambria" w:eastAsiaTheme="minorHAnsi" w:hAnsi="Cambria" w:cstheme="minorBidi"/>
      <w:spacing w:val="0"/>
      <w:szCs w:val="19"/>
      <w:lang w:eastAsia="en-US"/>
    </w:rPr>
  </w:style>
  <w:style w:type="paragraph" w:styleId="TOC6">
    <w:name w:val="toc 6"/>
    <w:basedOn w:val="Normal"/>
    <w:next w:val="Normal"/>
    <w:uiPriority w:val="39"/>
    <w:semiHidden/>
    <w:locked/>
    <w:rsid w:val="009E4B94"/>
    <w:pPr>
      <w:ind w:right="567"/>
      <w:jc w:val="left"/>
    </w:pPr>
    <w:rPr>
      <w:rFonts w:ascii="Cambria" w:eastAsiaTheme="minorHAnsi" w:hAnsi="Cambria" w:cstheme="minorBidi"/>
      <w:spacing w:val="0"/>
      <w:szCs w:val="19"/>
      <w:lang w:eastAsia="en-US"/>
    </w:rPr>
  </w:style>
  <w:style w:type="paragraph" w:styleId="TOC7">
    <w:name w:val="toc 7"/>
    <w:basedOn w:val="Normal"/>
    <w:next w:val="Normal"/>
    <w:uiPriority w:val="39"/>
    <w:semiHidden/>
    <w:locked/>
    <w:rsid w:val="009E4B94"/>
    <w:pPr>
      <w:ind w:right="567"/>
      <w:jc w:val="left"/>
    </w:pPr>
    <w:rPr>
      <w:rFonts w:ascii="Cambria" w:eastAsiaTheme="minorHAnsi" w:hAnsi="Cambria" w:cstheme="minorBidi"/>
      <w:spacing w:val="0"/>
      <w:szCs w:val="19"/>
      <w:lang w:eastAsia="en-US"/>
    </w:rPr>
  </w:style>
  <w:style w:type="paragraph" w:styleId="TOC8">
    <w:name w:val="toc 8"/>
    <w:basedOn w:val="Normal"/>
    <w:next w:val="Normal"/>
    <w:uiPriority w:val="39"/>
    <w:semiHidden/>
    <w:locked/>
    <w:rsid w:val="009E4B94"/>
    <w:pPr>
      <w:ind w:right="567"/>
      <w:jc w:val="left"/>
    </w:pPr>
    <w:rPr>
      <w:rFonts w:ascii="Cambria" w:eastAsiaTheme="minorHAnsi" w:hAnsi="Cambria" w:cstheme="minorBidi"/>
      <w:spacing w:val="0"/>
      <w:szCs w:val="19"/>
      <w:lang w:eastAsia="en-US"/>
    </w:rPr>
  </w:style>
  <w:style w:type="paragraph" w:styleId="TOC9">
    <w:name w:val="toc 9"/>
    <w:basedOn w:val="Normal"/>
    <w:next w:val="Normal"/>
    <w:uiPriority w:val="39"/>
    <w:semiHidden/>
    <w:locked/>
    <w:rsid w:val="009E4B94"/>
    <w:pPr>
      <w:ind w:right="567"/>
      <w:jc w:val="left"/>
    </w:pPr>
    <w:rPr>
      <w:rFonts w:ascii="Cambria" w:eastAsiaTheme="minorHAnsi" w:hAnsi="Cambria" w:cstheme="minorBidi"/>
      <w:spacing w:val="0"/>
      <w:szCs w:val="19"/>
      <w:lang w:eastAsia="en-US"/>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jc w:val="left"/>
    </w:pPr>
    <w:rPr>
      <w:rFonts w:ascii="Cambria" w:eastAsiaTheme="minorEastAsia" w:hAnsi="Cambria" w:cstheme="minorBidi"/>
      <w:i/>
      <w:iCs/>
      <w:spacing w:val="0"/>
      <w:szCs w:val="19"/>
      <w:lang w:eastAsia="en-US"/>
    </w:rPr>
  </w:style>
  <w:style w:type="paragraph" w:styleId="EndnoteText">
    <w:name w:val="endnote text"/>
    <w:basedOn w:val="Normal"/>
    <w:link w:val="EndnoteTextChar"/>
    <w:uiPriority w:val="21"/>
    <w:semiHidden/>
    <w:locked/>
    <w:rsid w:val="009E4B94"/>
    <w:pPr>
      <w:spacing w:after="120" w:line="240" w:lineRule="atLeast"/>
      <w:ind w:left="85" w:hanging="85"/>
      <w:jc w:val="left"/>
    </w:pPr>
    <w:rPr>
      <w:rFonts w:ascii="Cambria" w:eastAsiaTheme="minorHAnsi" w:hAnsi="Cambria" w:cstheme="minorBidi"/>
      <w:spacing w:val="0"/>
      <w:sz w:val="16"/>
      <w:szCs w:val="20"/>
      <w:lang w:eastAsia="en-US"/>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jc w:val="left"/>
    </w:pPr>
    <w:rPr>
      <w:rFonts w:ascii="Cambria" w:eastAsiaTheme="minorHAnsi" w:hAnsi="Cambria" w:cstheme="minorBidi"/>
      <w:spacing w:val="0"/>
      <w:sz w:val="16"/>
      <w:szCs w:val="20"/>
      <w:lang w:eastAsia="en-US"/>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contextualSpacing/>
      <w:jc w:val="left"/>
    </w:pPr>
    <w:rPr>
      <w:rFonts w:ascii="Cambria" w:eastAsiaTheme="minorHAnsi" w:hAnsi="Cambria" w:cstheme="minorBidi"/>
      <w:spacing w:val="0"/>
      <w:szCs w:val="19"/>
      <w:lang w:eastAsia="en-US"/>
    </w:rPr>
  </w:style>
  <w:style w:type="paragraph" w:styleId="ListNumber">
    <w:name w:val="List Number"/>
    <w:basedOn w:val="Normal"/>
    <w:link w:val="ListNumberChar"/>
    <w:uiPriority w:val="3"/>
    <w:qFormat/>
    <w:rsid w:val="006B30A9"/>
    <w:pPr>
      <w:numPr>
        <w:numId w:val="6"/>
      </w:numPr>
      <w:contextualSpacing/>
      <w:jc w:val="left"/>
    </w:pPr>
    <w:rPr>
      <w:rFonts w:ascii="Cambria" w:eastAsiaTheme="minorHAnsi" w:hAnsi="Cambria" w:cstheme="minorBidi"/>
      <w:spacing w:val="0"/>
      <w:szCs w:val="19"/>
      <w:lang w:eastAsia="en-US"/>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jc w:val="left"/>
    </w:pPr>
    <w:rPr>
      <w:rFonts w:ascii="Cambria" w:eastAsiaTheme="majorEastAsia" w:hAnsi="Cambria" w:cstheme="majorBidi"/>
      <w:b/>
      <w:bCs/>
      <w:spacing w:val="0"/>
      <w:sz w:val="28"/>
      <w:lang w:eastAsia="en-US"/>
    </w:rPr>
  </w:style>
  <w:style w:type="paragraph" w:styleId="TableofFigures">
    <w:name w:val="table of figures"/>
    <w:basedOn w:val="Normal"/>
    <w:next w:val="Normal"/>
    <w:uiPriority w:val="10"/>
    <w:semiHidden/>
    <w:locked/>
    <w:rsid w:val="002E74A4"/>
    <w:pPr>
      <w:ind w:right="567"/>
      <w:jc w:val="left"/>
    </w:pPr>
    <w:rPr>
      <w:rFonts w:ascii="Cambria" w:eastAsiaTheme="minorHAnsi" w:hAnsi="Cambria" w:cstheme="minorBidi"/>
      <w:spacing w:val="0"/>
      <w:szCs w:val="19"/>
      <w:lang w:eastAsia="en-US"/>
    </w:rPr>
  </w:style>
  <w:style w:type="paragraph" w:styleId="Signature">
    <w:name w:val="Signature"/>
    <w:basedOn w:val="Normal"/>
    <w:link w:val="SignatureChar"/>
    <w:uiPriority w:val="99"/>
    <w:semiHidden/>
    <w:locked/>
    <w:rsid w:val="00424709"/>
    <w:pPr>
      <w:spacing w:line="240" w:lineRule="auto"/>
      <w:ind w:left="4252"/>
      <w:jc w:val="left"/>
    </w:pPr>
    <w:rPr>
      <w:rFonts w:ascii="Cambria" w:eastAsiaTheme="minorHAnsi" w:hAnsi="Cambria" w:cstheme="minorBidi"/>
      <w:spacing w:val="0"/>
      <w:szCs w:val="19"/>
      <w:lang w:eastAsia="en-US"/>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jc w:val="left"/>
    </w:pPr>
    <w:rPr>
      <w:rFonts w:ascii="Cambria" w:eastAsiaTheme="minorHAnsi" w:hAnsi="Cambria" w:cstheme="minorBidi"/>
      <w:b/>
      <w:iCs/>
      <w:color w:val="000000" w:themeColor="text1"/>
      <w:spacing w:val="0"/>
      <w:szCs w:val="19"/>
      <w:lang w:eastAsia="en-US"/>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jc w:val="left"/>
    </w:pPr>
    <w:rPr>
      <w:rFonts w:ascii="Cambria" w:eastAsiaTheme="minorHAnsi" w:hAnsi="Cambria" w:cstheme="minorBidi"/>
      <w:spacing w:val="0"/>
      <w:szCs w:val="19"/>
      <w:lang w:eastAsia="en-US"/>
    </w:rPr>
  </w:style>
  <w:style w:type="paragraph" w:styleId="NormalIndent">
    <w:name w:val="Normal Indent"/>
    <w:basedOn w:val="Normal"/>
    <w:uiPriority w:val="9"/>
    <w:semiHidden/>
    <w:locked/>
    <w:rsid w:val="005A28D4"/>
    <w:pPr>
      <w:ind w:left="1134"/>
      <w:jc w:val="left"/>
    </w:pPr>
    <w:rPr>
      <w:rFonts w:ascii="Cambria" w:eastAsiaTheme="minorHAnsi" w:hAnsi="Cambria" w:cstheme="minorBidi"/>
      <w:spacing w:val="0"/>
      <w:szCs w:val="19"/>
      <w:lang w:eastAsia="en-US"/>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line="240" w:lineRule="auto"/>
      <w:jc w:val="left"/>
    </w:pPr>
    <w:rPr>
      <w:rFonts w:ascii="Segoe UI" w:eastAsiaTheme="minorHAnsi" w:hAnsi="Segoe UI" w:cs="Segoe UI"/>
      <w:spacing w:val="0"/>
      <w:sz w:val="18"/>
      <w:szCs w:val="18"/>
      <w:lang w:eastAsia="en-US"/>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jc w:val="left"/>
    </w:pPr>
    <w:rPr>
      <w:rFonts w:ascii="Cambria" w:eastAsiaTheme="minorHAnsi" w:hAnsi="Cambria" w:cstheme="minorBidi"/>
      <w:spacing w:val="0"/>
      <w:szCs w:val="19"/>
      <w:lang w:eastAsia="en-US"/>
    </w:r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 w:type="paragraph" w:customStyle="1" w:styleId="Default">
    <w:name w:val="Default"/>
    <w:rsid w:val="00DE47D1"/>
    <w:pPr>
      <w:autoSpaceDE w:val="0"/>
      <w:autoSpaceDN w:val="0"/>
      <w:adjustRightInd w:val="0"/>
      <w:spacing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ninglars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je@henninglars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1E58-8558-4119-8E97-926C8FF0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1</cp:revision>
  <cp:lastPrinted>2019-06-04T12:00:00Z</cp:lastPrinted>
  <dcterms:created xsi:type="dcterms:W3CDTF">2020-05-25T07:55:00Z</dcterms:created>
  <dcterms:modified xsi:type="dcterms:W3CDTF">2020-05-25T07:57:00Z</dcterms:modified>
</cp:coreProperties>
</file>