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50" w:rsidRDefault="004D7A50" w:rsidP="004D7A50">
      <w:pPr>
        <w:pStyle w:val="Heading1"/>
      </w:pPr>
      <w:r>
        <w:t xml:space="preserve">pressmeddelande – </w:t>
      </w:r>
      <w:r w:rsidR="00DE676F">
        <w:rPr>
          <w:caps w:val="0"/>
        </w:rPr>
        <w:t>MARTS</w:t>
      </w:r>
      <w:r>
        <w:rPr>
          <w:caps w:val="0"/>
        </w:rPr>
        <w:t xml:space="preserve"> </w:t>
      </w:r>
      <w:r w:rsidR="00DE676F">
        <w:rPr>
          <w:caps w:val="0"/>
        </w:rPr>
        <w:t>27</w:t>
      </w:r>
      <w:r>
        <w:rPr>
          <w:caps w:val="0"/>
        </w:rPr>
        <w:t>,</w:t>
      </w:r>
      <w:r>
        <w:t xml:space="preserve"> 201</w:t>
      </w:r>
      <w:r w:rsidR="00DE676F">
        <w:t>7</w:t>
      </w:r>
    </w:p>
    <w:p w:rsidR="004D7A50" w:rsidRDefault="004D7A50" w:rsidP="004D7A50"/>
    <w:p w:rsidR="004D7A50" w:rsidRPr="00DE676F" w:rsidRDefault="004D7A50" w:rsidP="004D7A50">
      <w:pPr>
        <w:pStyle w:val="Heading2"/>
        <w:rPr>
          <w:lang w:val="sv-SE"/>
        </w:rPr>
      </w:pPr>
      <w:r w:rsidRPr="00DE676F">
        <w:rPr>
          <w:lang w:val="sv-SE"/>
        </w:rPr>
        <w:t>Dansk arkitektbyrå formar ny domstolsbyggnad i Malmö</w:t>
      </w:r>
    </w:p>
    <w:p w:rsidR="004D7A50" w:rsidRPr="00DE676F" w:rsidRDefault="004D7A50" w:rsidP="004D7A50">
      <w:pPr>
        <w:rPr>
          <w:lang w:val="sv-SE"/>
        </w:rPr>
      </w:pPr>
      <w:r w:rsidRPr="00DE676F">
        <w:rPr>
          <w:lang w:val="sv-SE"/>
        </w:rPr>
        <w:t xml:space="preserve">Henning Larsen Architects från Köpenhamn har </w:t>
      </w:r>
      <w:bookmarkStart w:id="0" w:name="_GoBack"/>
      <w:bookmarkEnd w:id="0"/>
      <w:r w:rsidRPr="00DE676F">
        <w:rPr>
          <w:lang w:val="sv-SE"/>
        </w:rPr>
        <w:t xml:space="preserve">utsetts till att </w:t>
      </w:r>
      <w:proofErr w:type="spellStart"/>
      <w:r w:rsidRPr="00DE676F">
        <w:rPr>
          <w:lang w:val="sv-SE"/>
        </w:rPr>
        <w:t>gestalte</w:t>
      </w:r>
      <w:proofErr w:type="spellEnd"/>
      <w:r w:rsidRPr="00DE676F">
        <w:rPr>
          <w:lang w:val="sv-SE"/>
        </w:rPr>
        <w:t xml:space="preserve"> en ny </w:t>
      </w:r>
      <w:r w:rsidR="00635500" w:rsidRPr="00DE676F">
        <w:rPr>
          <w:lang w:val="sv-SE"/>
        </w:rPr>
        <w:t xml:space="preserve">Tings- </w:t>
      </w:r>
      <w:proofErr w:type="spellStart"/>
      <w:r w:rsidR="00635500" w:rsidRPr="00DE676F">
        <w:rPr>
          <w:lang w:val="sv-SE"/>
        </w:rPr>
        <w:t>og</w:t>
      </w:r>
      <w:proofErr w:type="spellEnd"/>
      <w:r w:rsidR="00635500" w:rsidRPr="00DE676F">
        <w:rPr>
          <w:lang w:val="sv-SE"/>
        </w:rPr>
        <w:t xml:space="preserve"> Förvaltningsrätt</w:t>
      </w:r>
      <w:r w:rsidRPr="00DE676F">
        <w:rPr>
          <w:lang w:val="sv-SE"/>
        </w:rPr>
        <w:t xml:space="preserve"> i Södra </w:t>
      </w:r>
      <w:proofErr w:type="spellStart"/>
      <w:r w:rsidRPr="00DE676F">
        <w:rPr>
          <w:lang w:val="sv-SE"/>
        </w:rPr>
        <w:t>Nyhamnen</w:t>
      </w:r>
      <w:proofErr w:type="spellEnd"/>
      <w:r w:rsidRPr="00DE676F">
        <w:rPr>
          <w:lang w:val="sv-SE"/>
        </w:rPr>
        <w:t xml:space="preserve"> i Centralstationsområdet i Malmö. Detta efter ett avslutat så kallat parallellt uppdrag där fyra arkitektbyråer, Henning Larsen Architects, Wingårdhs, Johan Celsing arkitektkontor och </w:t>
      </w:r>
      <w:proofErr w:type="spellStart"/>
      <w:r w:rsidRPr="00DE676F">
        <w:rPr>
          <w:lang w:val="sv-SE"/>
        </w:rPr>
        <w:t>Yellon</w:t>
      </w:r>
      <w:proofErr w:type="spellEnd"/>
      <w:r w:rsidRPr="00DE676F">
        <w:rPr>
          <w:lang w:val="sv-SE"/>
        </w:rPr>
        <w:t>, lämnat varsitt förslag på gestaltning.</w:t>
      </w:r>
    </w:p>
    <w:p w:rsidR="004D7A50" w:rsidRPr="00DE676F" w:rsidRDefault="004D7A50" w:rsidP="004D7A50">
      <w:pPr>
        <w:rPr>
          <w:lang w:val="sv-SE"/>
        </w:rPr>
      </w:pPr>
    </w:p>
    <w:p w:rsidR="00635500" w:rsidRPr="00DE676F" w:rsidRDefault="00635500" w:rsidP="00635500">
      <w:pPr>
        <w:rPr>
          <w:lang w:val="sv-SE"/>
        </w:rPr>
      </w:pPr>
      <w:r w:rsidRPr="00DE676F">
        <w:rPr>
          <w:lang w:val="sv-SE"/>
        </w:rPr>
        <w:t xml:space="preserve">Förslagets huvuddrag strävar efter en dialog med stadens stora och mindre byggnader och söker således att förbinda staden på tvärs av den traditionsrika stadskärnan och den framtida stadsdelen </w:t>
      </w:r>
      <w:proofErr w:type="spellStart"/>
      <w:r w:rsidRPr="00DE676F">
        <w:rPr>
          <w:lang w:val="sv-SE"/>
        </w:rPr>
        <w:t>Nyhamnen</w:t>
      </w:r>
      <w:proofErr w:type="spellEnd"/>
      <w:r w:rsidRPr="00DE676F">
        <w:rPr>
          <w:lang w:val="sv-SE"/>
        </w:rPr>
        <w:t xml:space="preserve">. </w:t>
      </w:r>
    </w:p>
    <w:p w:rsidR="004D7A50" w:rsidRPr="00DE676F" w:rsidRDefault="004D7A50" w:rsidP="004D7A50">
      <w:pPr>
        <w:rPr>
          <w:highlight w:val="yellow"/>
          <w:lang w:val="sv-SE"/>
        </w:rPr>
      </w:pPr>
    </w:p>
    <w:p w:rsidR="00BB5AB0" w:rsidRPr="00DE676F" w:rsidRDefault="00635500" w:rsidP="00635500">
      <w:pPr>
        <w:rPr>
          <w:lang w:val="sv-SE"/>
        </w:rPr>
      </w:pPr>
      <w:r w:rsidRPr="00DE676F">
        <w:rPr>
          <w:lang w:val="sv-SE"/>
        </w:rPr>
        <w:t>”</w:t>
      </w:r>
      <w:r w:rsidR="007A2ABE" w:rsidRPr="00DE676F">
        <w:rPr>
          <w:lang w:val="sv-SE"/>
        </w:rPr>
        <w:t>Det var viktigt för oss att hitta en balans mellan byggnadens uttryck och funktion</w:t>
      </w:r>
      <w:r w:rsidRPr="00DE676F">
        <w:rPr>
          <w:lang w:val="sv-SE"/>
        </w:rPr>
        <w:t xml:space="preserve">,” </w:t>
      </w:r>
      <w:r w:rsidR="004D7A50" w:rsidRPr="00DE676F">
        <w:rPr>
          <w:lang w:val="sv-SE"/>
        </w:rPr>
        <w:t xml:space="preserve">berättar partner </w:t>
      </w:r>
      <w:r w:rsidR="00CF460D" w:rsidRPr="00DE676F">
        <w:rPr>
          <w:lang w:val="sv-SE"/>
        </w:rPr>
        <w:t>Søren Øllgaard</w:t>
      </w:r>
      <w:r w:rsidR="004D7A50" w:rsidRPr="00DE676F">
        <w:rPr>
          <w:lang w:val="sv-SE"/>
        </w:rPr>
        <w:t>, Henning Larsen Architects.</w:t>
      </w:r>
      <w:r w:rsidRPr="00DE676F">
        <w:rPr>
          <w:lang w:val="sv-SE"/>
        </w:rPr>
        <w:t xml:space="preserve"> ”Den nya Tings- och Förvaltningsrätten urskiljer sig i stadsbilden som en unik plats och en unik byggnad, som utstrålar en särpräglad karaktär och symbolik</w:t>
      </w:r>
      <w:r w:rsidR="007A2ABE" w:rsidRPr="00DE676F">
        <w:rPr>
          <w:lang w:val="sv-SE"/>
        </w:rPr>
        <w:t xml:space="preserve">. </w:t>
      </w:r>
      <w:r w:rsidR="00BB5AB0" w:rsidRPr="00DE676F">
        <w:rPr>
          <w:lang w:val="sv-SE"/>
        </w:rPr>
        <w:t>Men</w:t>
      </w:r>
      <w:r w:rsidR="007A2ABE" w:rsidRPr="00DE676F">
        <w:rPr>
          <w:lang w:val="sv-SE"/>
        </w:rPr>
        <w:t xml:space="preserve"> byggnadens interne logik </w:t>
      </w:r>
      <w:r w:rsidR="00BB5AB0" w:rsidRPr="00DE676F">
        <w:rPr>
          <w:lang w:val="sv-SE"/>
        </w:rPr>
        <w:t xml:space="preserve">är </w:t>
      </w:r>
      <w:r w:rsidR="007A2ABE" w:rsidRPr="00DE676F">
        <w:rPr>
          <w:lang w:val="sv-SE"/>
        </w:rPr>
        <w:t xml:space="preserve">först och främst </w:t>
      </w:r>
      <w:proofErr w:type="spellStart"/>
      <w:r w:rsidR="007A2ABE" w:rsidRPr="00DE676F">
        <w:rPr>
          <w:lang w:val="sv-SE"/>
        </w:rPr>
        <w:t>gestaltet</w:t>
      </w:r>
      <w:proofErr w:type="spellEnd"/>
      <w:r w:rsidR="007A2ABE" w:rsidRPr="00DE676F">
        <w:rPr>
          <w:lang w:val="sv-SE"/>
        </w:rPr>
        <w:t xml:space="preserve"> med avseende på</w:t>
      </w:r>
      <w:r w:rsidRPr="00DE676F">
        <w:rPr>
          <w:lang w:val="sv-SE"/>
        </w:rPr>
        <w:t xml:space="preserve"> </w:t>
      </w:r>
      <w:proofErr w:type="gramStart"/>
      <w:r w:rsidRPr="00DE676F">
        <w:rPr>
          <w:lang w:val="sv-SE"/>
        </w:rPr>
        <w:t>värna</w:t>
      </w:r>
      <w:proofErr w:type="gramEnd"/>
      <w:r w:rsidR="007A2ABE" w:rsidRPr="00DE676F">
        <w:rPr>
          <w:lang w:val="sv-SE"/>
        </w:rPr>
        <w:t xml:space="preserve"> om</w:t>
      </w:r>
      <w:r w:rsidRPr="00DE676F">
        <w:rPr>
          <w:lang w:val="sv-SE"/>
        </w:rPr>
        <w:t xml:space="preserve"> </w:t>
      </w:r>
      <w:r w:rsidR="007A2ABE" w:rsidRPr="00DE676F">
        <w:rPr>
          <w:lang w:val="sv-SE"/>
        </w:rPr>
        <w:t xml:space="preserve">stadens och husets brukare </w:t>
      </w:r>
      <w:r w:rsidRPr="00DE676F">
        <w:rPr>
          <w:lang w:val="sv-SE"/>
        </w:rPr>
        <w:t>med fokus på säkerhet, trygghet och värdighet.”</w:t>
      </w:r>
    </w:p>
    <w:p w:rsidR="004D7A50" w:rsidRPr="00BB5AB0" w:rsidRDefault="004D7A50" w:rsidP="004D7A50">
      <w:pPr>
        <w:rPr>
          <w:lang w:val="sv-SE"/>
        </w:rPr>
      </w:pPr>
    </w:p>
    <w:p w:rsidR="004D7A50" w:rsidRPr="00DE676F" w:rsidRDefault="004D7A50" w:rsidP="004D7A50">
      <w:pPr>
        <w:rPr>
          <w:lang w:val="sv-SE"/>
        </w:rPr>
      </w:pPr>
      <w:r w:rsidRPr="00DE676F">
        <w:rPr>
          <w:lang w:val="sv-SE"/>
        </w:rPr>
        <w:t xml:space="preserve">En </w:t>
      </w:r>
      <w:proofErr w:type="gramStart"/>
      <w:r w:rsidRPr="00DE676F">
        <w:rPr>
          <w:lang w:val="sv-SE"/>
        </w:rPr>
        <w:t>eniga bedömningsgrupp</w:t>
      </w:r>
      <w:proofErr w:type="gramEnd"/>
      <w:r w:rsidRPr="00DE676F">
        <w:rPr>
          <w:lang w:val="sv-SE"/>
        </w:rPr>
        <w:t xml:space="preserve"> med representanter från Malmö Stad, den tänkta hyresgästen Domstolsverket, markägaren Jernhusen samt den tänkta fastighetsägaren Castellum (tidigare Norrporten) valde Henning Larsen Architects förslag. Motiveringen lyder:</w:t>
      </w:r>
    </w:p>
    <w:p w:rsidR="004D7A50" w:rsidRPr="00DE676F" w:rsidRDefault="004D7A50" w:rsidP="004D7A50">
      <w:pPr>
        <w:rPr>
          <w:lang w:val="sv-SE"/>
        </w:rPr>
      </w:pPr>
    </w:p>
    <w:p w:rsidR="004D7A50" w:rsidRPr="00DE676F" w:rsidRDefault="004D7A50" w:rsidP="004D7A50">
      <w:pPr>
        <w:rPr>
          <w:lang w:val="sv-SE"/>
        </w:rPr>
      </w:pPr>
      <w:r w:rsidRPr="00DE676F">
        <w:rPr>
          <w:lang w:val="sv-SE"/>
        </w:rPr>
        <w:t>”Byggnaden tar en tydlig plats i staden och utstrålar karaktär utan att vara auktoritär. Stora ljusgårdar med växtlighet berikar den inre miljön i både kontorshusen och våningarna med förhandlingssalar. […] Från verksamhetssynpunkt har Henning Larsens förslag stora fördelar då funktionalitet, effektivitet och flexibilitet ökar med sammanhängande kontorsplan.”</w:t>
      </w:r>
    </w:p>
    <w:p w:rsidR="004D7A50" w:rsidRPr="00DE676F" w:rsidRDefault="004D7A50" w:rsidP="004D7A50">
      <w:pPr>
        <w:rPr>
          <w:lang w:val="sv-SE"/>
        </w:rPr>
      </w:pPr>
    </w:p>
    <w:p w:rsidR="004D7A50" w:rsidRPr="00DE676F" w:rsidRDefault="004D7A50" w:rsidP="004D7A50">
      <w:pPr>
        <w:rPr>
          <w:lang w:val="sv-SE"/>
        </w:rPr>
      </w:pPr>
      <w:r w:rsidRPr="00DE676F">
        <w:rPr>
          <w:lang w:val="sv-SE"/>
        </w:rPr>
        <w:t>Malmö Stads detaljplanearbete beräknas vara klart under våren 2017. Därefter återstår projektering, upphandling och investeringsbeslut. Om parterna kommer överens kan byggstart ske tidigast hösten 2017.</w:t>
      </w:r>
    </w:p>
    <w:p w:rsidR="004D7A50" w:rsidRPr="00DE676F" w:rsidRDefault="004D7A50" w:rsidP="004D7A50">
      <w:pPr>
        <w:rPr>
          <w:lang w:val="sv-SE"/>
        </w:rPr>
      </w:pPr>
    </w:p>
    <w:p w:rsidR="004D7A50" w:rsidRPr="00DE676F" w:rsidRDefault="004D7A50" w:rsidP="004D7A50">
      <w:pPr>
        <w:rPr>
          <w:lang w:val="sv-SE"/>
        </w:rPr>
      </w:pPr>
      <w:r w:rsidRPr="00DE676F">
        <w:rPr>
          <w:lang w:val="sv-SE"/>
        </w:rPr>
        <w:t>Henning Larsen Architects har utformat ett antal framstående byggnader i Sverige, inklusive Malmö Stadsbibliotek, Uppsala Konsert och Kongress och Bildmuseet och Arkitekthögskolan i Umeå.</w:t>
      </w:r>
    </w:p>
    <w:p w:rsidR="004D7A50" w:rsidRPr="00DE676F" w:rsidRDefault="004D7A50" w:rsidP="004D7A50">
      <w:pPr>
        <w:rPr>
          <w:lang w:val="sv-SE"/>
        </w:rPr>
      </w:pPr>
    </w:p>
    <w:p w:rsidR="004D7A50" w:rsidRPr="004D7A50" w:rsidRDefault="004D7A50" w:rsidP="004D7A50">
      <w:pPr>
        <w:pStyle w:val="BodyText"/>
      </w:pPr>
      <w:r w:rsidRPr="00DE676F">
        <w:rPr>
          <w:lang w:val="sv-SE"/>
        </w:rPr>
        <w:t xml:space="preserve">För ytterligare information kontakta kommunikatör Josefine Lykke Jensen, Henning Larsen Architects, på joje@henninglarsen.com eller +45 8231 3186. Illustrationer bifogas. De kan användas fritt i samband med nämner av Henning Larsen Architects. </w:t>
      </w:r>
      <w:r w:rsidRPr="004D7A50">
        <w:t xml:space="preserve">De </w:t>
      </w:r>
      <w:proofErr w:type="spellStart"/>
      <w:r w:rsidRPr="004D7A50">
        <w:t>bör</w:t>
      </w:r>
      <w:proofErr w:type="spellEnd"/>
      <w:r w:rsidRPr="004D7A50">
        <w:t xml:space="preserve"> </w:t>
      </w:r>
      <w:proofErr w:type="spellStart"/>
      <w:r w:rsidRPr="004D7A50">
        <w:t>krediteras</w:t>
      </w:r>
      <w:proofErr w:type="spellEnd"/>
      <w:r w:rsidRPr="004D7A50">
        <w:t xml:space="preserve"> Illustration: Henning Larsen Architects.</w:t>
      </w:r>
    </w:p>
    <w:p w:rsidR="00BC446D" w:rsidRPr="004D7A50" w:rsidRDefault="00BC446D" w:rsidP="004D7A50"/>
    <w:sectPr w:rsidR="00BC446D" w:rsidRPr="004D7A50" w:rsidSect="00DA61EE">
      <w:headerReference w:type="default" r:id="rId8"/>
      <w:pgSz w:w="11906" w:h="16838"/>
      <w:pgMar w:top="2041" w:right="3855" w:bottom="1134" w:left="1247" w:header="204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3A" w:rsidRDefault="0084713A" w:rsidP="00E622BC">
      <w:pPr>
        <w:spacing w:line="240" w:lineRule="auto"/>
      </w:pPr>
      <w:r>
        <w:separator/>
      </w:r>
    </w:p>
  </w:endnote>
  <w:endnote w:type="continuationSeparator" w:id="0">
    <w:p w:rsidR="0084713A" w:rsidRDefault="0084713A" w:rsidP="00E62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3A" w:rsidRDefault="0084713A" w:rsidP="00E622BC">
      <w:pPr>
        <w:spacing w:line="240" w:lineRule="auto"/>
      </w:pPr>
      <w:r>
        <w:separator/>
      </w:r>
    </w:p>
  </w:footnote>
  <w:footnote w:type="continuationSeparator" w:id="0">
    <w:p w:rsidR="0084713A" w:rsidRDefault="0084713A" w:rsidP="00E622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3A" w:rsidRDefault="0084713A">
    <w:pPr>
      <w:pStyle w:val="Header"/>
      <w:rPr>
        <w:rStyle w:val="PageNumber"/>
      </w:rPr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5234940</wp:posOffset>
          </wp:positionH>
          <wp:positionV relativeFrom="page">
            <wp:posOffset>1490345</wp:posOffset>
          </wp:positionV>
          <wp:extent cx="2035175" cy="83820"/>
          <wp:effectExtent l="19050" t="0" r="3175" b="0"/>
          <wp:wrapNone/>
          <wp:docPr id="1" name="Billede 1" descr="Henning Larsen Architects_black_24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nning Larsen Architects_black_24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83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PageNumber"/>
      </w:rPr>
      <w:fldChar w:fldCharType="begin"/>
    </w:r>
    <w:r>
      <w:rPr>
        <w:rStyle w:val="PageNumber"/>
      </w:rPr>
      <w:instrText xml:space="preserve"> if </w:instrTex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676F">
      <w:rPr>
        <w:rStyle w:val="PageNumber"/>
        <w:noProof/>
      </w:rPr>
      <w:instrText>1</w:instrText>
    </w:r>
    <w:r>
      <w:rPr>
        <w:rStyle w:val="PageNumber"/>
      </w:rPr>
      <w:fldChar w:fldCharType="end"/>
    </w:r>
    <w:r>
      <w:rPr>
        <w:rStyle w:val="PageNumber"/>
      </w:rPr>
      <w:instrText xml:space="preserve"> = 1 "" "</w:instrText>
    </w:r>
  </w:p>
  <w:p w:rsidR="0084713A" w:rsidRDefault="0084713A">
    <w:pPr>
      <w:pStyle w:val="Header"/>
    </w:pPr>
    <w:r>
      <w:rPr>
        <w:rStyle w:val="PageNumber"/>
      </w:rPr>
      <w:instrText xml:space="preserve">Side </w:instrTex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5AB0">
      <w:rPr>
        <w:rStyle w:val="PageNumber"/>
        <w:noProof/>
      </w:rPr>
      <w:instrText>2</w:instrText>
    </w:r>
    <w:r>
      <w:rPr>
        <w:rStyle w:val="PageNumber"/>
      </w:rPr>
      <w:fldChar w:fldCharType="end"/>
    </w:r>
    <w:r>
      <w:rPr>
        <w:rStyle w:val="PageNumber"/>
      </w:rPr>
      <w:instrText>/</w:instrTex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B5AB0">
      <w:rPr>
        <w:rStyle w:val="PageNumber"/>
        <w:noProof/>
      </w:rPr>
      <w:instrText>2</w:instrText>
    </w:r>
    <w:r>
      <w:rPr>
        <w:rStyle w:val="PageNumber"/>
      </w:rPr>
      <w:fldChar w:fldCharType="end"/>
    </w:r>
  </w:p>
  <w:p w:rsidR="0084713A" w:rsidRDefault="0084713A">
    <w:pPr>
      <w:pStyle w:val="Header"/>
    </w:pPr>
  </w:p>
  <w:p w:rsidR="0084713A" w:rsidRDefault="0084713A">
    <w:pPr>
      <w:pStyle w:val="Header"/>
    </w:pPr>
  </w:p>
  <w:p w:rsidR="0084713A" w:rsidRDefault="0084713A">
    <w:pPr>
      <w:pStyle w:val="Header"/>
    </w:pPr>
  </w:p>
  <w:p w:rsidR="0084713A" w:rsidRDefault="0084713A">
    <w:pPr>
      <w:pStyle w:val="Header"/>
    </w:pPr>
  </w:p>
  <w:p w:rsidR="0084713A" w:rsidRDefault="0084713A">
    <w:pPr>
      <w:pStyle w:val="Header"/>
    </w:pPr>
  </w:p>
  <w:p w:rsidR="0084713A" w:rsidRDefault="0084713A">
    <w:pPr>
      <w:pStyle w:val="Header"/>
    </w:pPr>
  </w:p>
  <w:p w:rsidR="0084713A" w:rsidRDefault="0084713A">
    <w:pPr>
      <w:pStyle w:val="Header"/>
    </w:pPr>
    <w:r>
      <w:rPr>
        <w:rStyle w:val="PageNumber"/>
      </w:rPr>
      <w:instrText>"</w:instrTex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F45AB"/>
    <w:multiLevelType w:val="multilevel"/>
    <w:tmpl w:val="0A12D6BE"/>
    <w:name w:val="HLA322"/>
    <w:lvl w:ilvl="0">
      <w:start w:val="1"/>
      <w:numFmt w:val="decimal"/>
      <w:pStyle w:val="Overskrift1AutoNr"/>
      <w:isLgl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AutoNr"/>
      <w:isLgl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verskrift3AutoNr"/>
      <w:isLgl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AutoNr"/>
      <w:isLgl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567" w:hanging="567"/>
      </w:pPr>
      <w:rPr>
        <w:rFonts w:hint="default"/>
      </w:rPr>
    </w:lvl>
  </w:abstractNum>
  <w:abstractNum w:abstractNumId="1" w15:restartNumberingAfterBreak="0">
    <w:nsid w:val="60321744"/>
    <w:multiLevelType w:val="hybridMultilevel"/>
    <w:tmpl w:val="6504D702"/>
    <w:lvl w:ilvl="0" w:tplc="0916D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169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261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90ED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4AB6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449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262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E000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16D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944B71"/>
    <w:multiLevelType w:val="multilevel"/>
    <w:tmpl w:val="42BA5866"/>
    <w:lvl w:ilvl="0">
      <w:start w:val="1"/>
      <w:numFmt w:val="bullet"/>
      <w:pStyle w:val="BulletNiveau1"/>
      <w:lvlText w:val="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pStyle w:val="BulletNiveau2"/>
      <w:lvlText w:val="­"/>
      <w:lvlJc w:val="left"/>
      <w:pPr>
        <w:tabs>
          <w:tab w:val="num" w:pos="473"/>
        </w:tabs>
        <w:ind w:left="255" w:hanging="142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1304"/>
  <w:hyphenationZone w:val="140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33"/>
    <w:rsid w:val="00006E50"/>
    <w:rsid w:val="000131DF"/>
    <w:rsid w:val="000164D6"/>
    <w:rsid w:val="00034B5A"/>
    <w:rsid w:val="000378E3"/>
    <w:rsid w:val="00046F25"/>
    <w:rsid w:val="0006248A"/>
    <w:rsid w:val="00064021"/>
    <w:rsid w:val="0008021F"/>
    <w:rsid w:val="000852EA"/>
    <w:rsid w:val="000905D8"/>
    <w:rsid w:val="00097194"/>
    <w:rsid w:val="000A2A97"/>
    <w:rsid w:val="000A6577"/>
    <w:rsid w:val="000B7580"/>
    <w:rsid w:val="000B7D17"/>
    <w:rsid w:val="000D0C4B"/>
    <w:rsid w:val="000D488F"/>
    <w:rsid w:val="000F26B5"/>
    <w:rsid w:val="00114CE1"/>
    <w:rsid w:val="00123475"/>
    <w:rsid w:val="0013174E"/>
    <w:rsid w:val="0013357F"/>
    <w:rsid w:val="001344DD"/>
    <w:rsid w:val="00135E70"/>
    <w:rsid w:val="001466E3"/>
    <w:rsid w:val="001501DA"/>
    <w:rsid w:val="00153CE6"/>
    <w:rsid w:val="001543B3"/>
    <w:rsid w:val="00194814"/>
    <w:rsid w:val="00195071"/>
    <w:rsid w:val="001C350A"/>
    <w:rsid w:val="001C3C51"/>
    <w:rsid w:val="001D7652"/>
    <w:rsid w:val="001F155E"/>
    <w:rsid w:val="001F44F5"/>
    <w:rsid w:val="00203A43"/>
    <w:rsid w:val="00206E1C"/>
    <w:rsid w:val="00220FEB"/>
    <w:rsid w:val="00234AE3"/>
    <w:rsid w:val="00257885"/>
    <w:rsid w:val="00272D7B"/>
    <w:rsid w:val="00287F92"/>
    <w:rsid w:val="00293E32"/>
    <w:rsid w:val="002B775D"/>
    <w:rsid w:val="002C5DDF"/>
    <w:rsid w:val="002D4777"/>
    <w:rsid w:val="002D5C54"/>
    <w:rsid w:val="002E605D"/>
    <w:rsid w:val="002F688D"/>
    <w:rsid w:val="00343720"/>
    <w:rsid w:val="00345CEC"/>
    <w:rsid w:val="00355635"/>
    <w:rsid w:val="003628D0"/>
    <w:rsid w:val="003659AF"/>
    <w:rsid w:val="003A0A03"/>
    <w:rsid w:val="003A5CF2"/>
    <w:rsid w:val="003B2171"/>
    <w:rsid w:val="003B55AE"/>
    <w:rsid w:val="003C0C6D"/>
    <w:rsid w:val="003C300C"/>
    <w:rsid w:val="003D7607"/>
    <w:rsid w:val="003E1615"/>
    <w:rsid w:val="004027BF"/>
    <w:rsid w:val="00407493"/>
    <w:rsid w:val="00407999"/>
    <w:rsid w:val="004269D4"/>
    <w:rsid w:val="004652ED"/>
    <w:rsid w:val="00470FF3"/>
    <w:rsid w:val="00472B75"/>
    <w:rsid w:val="004756DE"/>
    <w:rsid w:val="00477381"/>
    <w:rsid w:val="004773C8"/>
    <w:rsid w:val="00486C08"/>
    <w:rsid w:val="0049015E"/>
    <w:rsid w:val="004A5AA1"/>
    <w:rsid w:val="004A5CCE"/>
    <w:rsid w:val="004B3183"/>
    <w:rsid w:val="004C6AE2"/>
    <w:rsid w:val="004D076C"/>
    <w:rsid w:val="004D0F95"/>
    <w:rsid w:val="004D7752"/>
    <w:rsid w:val="004D7A50"/>
    <w:rsid w:val="004F44F5"/>
    <w:rsid w:val="005049C2"/>
    <w:rsid w:val="00504FB7"/>
    <w:rsid w:val="0051624B"/>
    <w:rsid w:val="00524292"/>
    <w:rsid w:val="00532CFE"/>
    <w:rsid w:val="005337B4"/>
    <w:rsid w:val="005351CB"/>
    <w:rsid w:val="005407B5"/>
    <w:rsid w:val="00545E9D"/>
    <w:rsid w:val="00551E4F"/>
    <w:rsid w:val="005631B9"/>
    <w:rsid w:val="005658F0"/>
    <w:rsid w:val="005672FB"/>
    <w:rsid w:val="005B0F3D"/>
    <w:rsid w:val="005B35E3"/>
    <w:rsid w:val="005C30BD"/>
    <w:rsid w:val="005F15BC"/>
    <w:rsid w:val="005F3A4E"/>
    <w:rsid w:val="00605788"/>
    <w:rsid w:val="0063159F"/>
    <w:rsid w:val="00635500"/>
    <w:rsid w:val="00682E68"/>
    <w:rsid w:val="006C4920"/>
    <w:rsid w:val="006C6780"/>
    <w:rsid w:val="006C75E2"/>
    <w:rsid w:val="007116A7"/>
    <w:rsid w:val="00740A1E"/>
    <w:rsid w:val="00740FAF"/>
    <w:rsid w:val="0074241E"/>
    <w:rsid w:val="00756C37"/>
    <w:rsid w:val="007677A9"/>
    <w:rsid w:val="007915CC"/>
    <w:rsid w:val="007A0429"/>
    <w:rsid w:val="007A2ABE"/>
    <w:rsid w:val="007B52BB"/>
    <w:rsid w:val="007E33AC"/>
    <w:rsid w:val="007E3484"/>
    <w:rsid w:val="007E799E"/>
    <w:rsid w:val="0080069A"/>
    <w:rsid w:val="00805CE9"/>
    <w:rsid w:val="00811DA2"/>
    <w:rsid w:val="00812322"/>
    <w:rsid w:val="00817949"/>
    <w:rsid w:val="0082126A"/>
    <w:rsid w:val="008330C8"/>
    <w:rsid w:val="00840427"/>
    <w:rsid w:val="0084713A"/>
    <w:rsid w:val="00865FD9"/>
    <w:rsid w:val="008B02E3"/>
    <w:rsid w:val="008B5721"/>
    <w:rsid w:val="008C62A3"/>
    <w:rsid w:val="008D34C4"/>
    <w:rsid w:val="008D3BE8"/>
    <w:rsid w:val="008E2C7D"/>
    <w:rsid w:val="008F122A"/>
    <w:rsid w:val="009000D2"/>
    <w:rsid w:val="00904672"/>
    <w:rsid w:val="0091482E"/>
    <w:rsid w:val="009177AD"/>
    <w:rsid w:val="00920A1B"/>
    <w:rsid w:val="00930605"/>
    <w:rsid w:val="00936F09"/>
    <w:rsid w:val="00946DE3"/>
    <w:rsid w:val="009507F6"/>
    <w:rsid w:val="009659AF"/>
    <w:rsid w:val="00973704"/>
    <w:rsid w:val="00973A75"/>
    <w:rsid w:val="00991DB0"/>
    <w:rsid w:val="0099290F"/>
    <w:rsid w:val="009A1911"/>
    <w:rsid w:val="009C458D"/>
    <w:rsid w:val="009C4A72"/>
    <w:rsid w:val="009E2231"/>
    <w:rsid w:val="00A027F0"/>
    <w:rsid w:val="00A0497A"/>
    <w:rsid w:val="00A056FD"/>
    <w:rsid w:val="00A377ED"/>
    <w:rsid w:val="00A61B94"/>
    <w:rsid w:val="00A724F9"/>
    <w:rsid w:val="00A83827"/>
    <w:rsid w:val="00AA6A5C"/>
    <w:rsid w:val="00AB6F91"/>
    <w:rsid w:val="00AC6354"/>
    <w:rsid w:val="00AE1A67"/>
    <w:rsid w:val="00AE695B"/>
    <w:rsid w:val="00AE7633"/>
    <w:rsid w:val="00AF715A"/>
    <w:rsid w:val="00B02B7C"/>
    <w:rsid w:val="00B0307E"/>
    <w:rsid w:val="00B15FC7"/>
    <w:rsid w:val="00B6201D"/>
    <w:rsid w:val="00B643BA"/>
    <w:rsid w:val="00B6494B"/>
    <w:rsid w:val="00B76409"/>
    <w:rsid w:val="00B76F04"/>
    <w:rsid w:val="00B77427"/>
    <w:rsid w:val="00BA19EC"/>
    <w:rsid w:val="00BA2126"/>
    <w:rsid w:val="00BA71D8"/>
    <w:rsid w:val="00BB5AB0"/>
    <w:rsid w:val="00BB5B00"/>
    <w:rsid w:val="00BC3419"/>
    <w:rsid w:val="00BC446D"/>
    <w:rsid w:val="00BC4551"/>
    <w:rsid w:val="00BD0921"/>
    <w:rsid w:val="00BD34F5"/>
    <w:rsid w:val="00BD548F"/>
    <w:rsid w:val="00BE6B57"/>
    <w:rsid w:val="00C0496C"/>
    <w:rsid w:val="00C15911"/>
    <w:rsid w:val="00C2388D"/>
    <w:rsid w:val="00C46834"/>
    <w:rsid w:val="00C64A97"/>
    <w:rsid w:val="00C75B62"/>
    <w:rsid w:val="00C80AC6"/>
    <w:rsid w:val="00C81CA0"/>
    <w:rsid w:val="00C94F80"/>
    <w:rsid w:val="00C96891"/>
    <w:rsid w:val="00CA2639"/>
    <w:rsid w:val="00CA758A"/>
    <w:rsid w:val="00CB2C1C"/>
    <w:rsid w:val="00CB2C77"/>
    <w:rsid w:val="00CD55BA"/>
    <w:rsid w:val="00CE0309"/>
    <w:rsid w:val="00CE615B"/>
    <w:rsid w:val="00CF2C20"/>
    <w:rsid w:val="00CF460D"/>
    <w:rsid w:val="00CF50A1"/>
    <w:rsid w:val="00CF7D76"/>
    <w:rsid w:val="00D03DC7"/>
    <w:rsid w:val="00D0417D"/>
    <w:rsid w:val="00D2224A"/>
    <w:rsid w:val="00D61856"/>
    <w:rsid w:val="00D67A4F"/>
    <w:rsid w:val="00D71D32"/>
    <w:rsid w:val="00D96F59"/>
    <w:rsid w:val="00DA61EE"/>
    <w:rsid w:val="00DB0474"/>
    <w:rsid w:val="00DB7961"/>
    <w:rsid w:val="00DD4439"/>
    <w:rsid w:val="00DE1069"/>
    <w:rsid w:val="00DE676F"/>
    <w:rsid w:val="00E048EB"/>
    <w:rsid w:val="00E076B0"/>
    <w:rsid w:val="00E3788F"/>
    <w:rsid w:val="00E46933"/>
    <w:rsid w:val="00E54BB5"/>
    <w:rsid w:val="00E622BC"/>
    <w:rsid w:val="00E6440A"/>
    <w:rsid w:val="00E66EA8"/>
    <w:rsid w:val="00E7065A"/>
    <w:rsid w:val="00E731C3"/>
    <w:rsid w:val="00E75548"/>
    <w:rsid w:val="00E76283"/>
    <w:rsid w:val="00E872D3"/>
    <w:rsid w:val="00EA6C20"/>
    <w:rsid w:val="00EC109D"/>
    <w:rsid w:val="00EC4F80"/>
    <w:rsid w:val="00ED0256"/>
    <w:rsid w:val="00ED1991"/>
    <w:rsid w:val="00EE0313"/>
    <w:rsid w:val="00EF3396"/>
    <w:rsid w:val="00F073E8"/>
    <w:rsid w:val="00F0761D"/>
    <w:rsid w:val="00F07AD0"/>
    <w:rsid w:val="00F16A12"/>
    <w:rsid w:val="00F21C97"/>
    <w:rsid w:val="00F26AE4"/>
    <w:rsid w:val="00F30058"/>
    <w:rsid w:val="00F303F2"/>
    <w:rsid w:val="00F40B4D"/>
    <w:rsid w:val="00F575FD"/>
    <w:rsid w:val="00F72E99"/>
    <w:rsid w:val="00F84340"/>
    <w:rsid w:val="00FB283C"/>
    <w:rsid w:val="00F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C2618D"/>
  <w15:docId w15:val="{0FBC1446-745B-4802-8EF3-17E276AC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1EE"/>
    <w:pPr>
      <w:spacing w:line="260" w:lineRule="atLeast"/>
      <w:jc w:val="both"/>
    </w:pPr>
    <w:rPr>
      <w:rFonts w:ascii="Georgia" w:hAnsi="Georgia"/>
      <w:spacing w:val="4"/>
      <w:szCs w:val="24"/>
    </w:rPr>
  </w:style>
  <w:style w:type="paragraph" w:styleId="Heading1">
    <w:name w:val="heading 1"/>
    <w:basedOn w:val="Normal"/>
    <w:next w:val="Normal"/>
    <w:qFormat/>
    <w:rsid w:val="00DA61EE"/>
    <w:pPr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Heading1"/>
    <w:next w:val="Normal"/>
    <w:qFormat/>
    <w:rsid w:val="00DA61EE"/>
    <w:pPr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Normal"/>
    <w:qFormat/>
    <w:rsid w:val="00DA61EE"/>
    <w:p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rsid w:val="00DA61EE"/>
    <w:pPr>
      <w:outlineLvl w:val="3"/>
    </w:pPr>
    <w:rPr>
      <w:b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SENOverskrift1">
    <w:name w:val="LARSEN Overskrift 1"/>
    <w:basedOn w:val="Normal"/>
    <w:rsid w:val="00DA61EE"/>
    <w:rPr>
      <w:b/>
      <w:caps/>
    </w:rPr>
  </w:style>
  <w:style w:type="paragraph" w:customStyle="1" w:styleId="Action">
    <w:name w:val="Action"/>
    <w:basedOn w:val="Normal"/>
    <w:rsid w:val="00DA61EE"/>
    <w:pPr>
      <w:jc w:val="right"/>
    </w:pPr>
    <w:rPr>
      <w:spacing w:val="3"/>
    </w:rPr>
  </w:style>
  <w:style w:type="paragraph" w:customStyle="1" w:styleId="BulletNiveau1">
    <w:name w:val="BulletNiveau1"/>
    <w:basedOn w:val="Normal"/>
    <w:rsid w:val="00DA61EE"/>
    <w:pPr>
      <w:numPr>
        <w:numId w:val="1"/>
      </w:numPr>
      <w:tabs>
        <w:tab w:val="clear" w:pos="360"/>
        <w:tab w:val="left" w:pos="113"/>
        <w:tab w:val="left" w:pos="255"/>
      </w:tabs>
    </w:pPr>
  </w:style>
  <w:style w:type="paragraph" w:customStyle="1" w:styleId="BulletNiveau2">
    <w:name w:val="BulletNiveau2"/>
    <w:basedOn w:val="Normal"/>
    <w:rsid w:val="00DA61EE"/>
    <w:pPr>
      <w:numPr>
        <w:ilvl w:val="1"/>
        <w:numId w:val="2"/>
      </w:numPr>
      <w:tabs>
        <w:tab w:val="clear" w:pos="473"/>
        <w:tab w:val="left" w:pos="113"/>
        <w:tab w:val="left" w:pos="255"/>
      </w:tabs>
    </w:pPr>
  </w:style>
  <w:style w:type="paragraph" w:customStyle="1" w:styleId="Overskrift1AutoNr">
    <w:name w:val="Overskrift 1 AutoNr"/>
    <w:basedOn w:val="Heading1"/>
    <w:rsid w:val="00DA61EE"/>
    <w:pPr>
      <w:numPr>
        <w:numId w:val="3"/>
      </w:numPr>
    </w:pPr>
  </w:style>
  <w:style w:type="paragraph" w:customStyle="1" w:styleId="Overskrift2AutoNr">
    <w:name w:val="Overskrift 2 AutoNr"/>
    <w:basedOn w:val="Heading2"/>
    <w:rsid w:val="00DA61EE"/>
    <w:pPr>
      <w:numPr>
        <w:ilvl w:val="1"/>
        <w:numId w:val="4"/>
      </w:numPr>
    </w:pPr>
  </w:style>
  <w:style w:type="paragraph" w:customStyle="1" w:styleId="Overskrift3AutoNr">
    <w:name w:val="Overskrift 3 AutoNr"/>
    <w:basedOn w:val="Heading3"/>
    <w:rsid w:val="00DA61EE"/>
    <w:pPr>
      <w:numPr>
        <w:ilvl w:val="2"/>
        <w:numId w:val="5"/>
      </w:numPr>
    </w:pPr>
  </w:style>
  <w:style w:type="paragraph" w:customStyle="1" w:styleId="Overskrift4AutoNr">
    <w:name w:val="Overskrift 4 AutoNr"/>
    <w:basedOn w:val="Heading4"/>
    <w:rsid w:val="00DA61EE"/>
    <w:pPr>
      <w:numPr>
        <w:ilvl w:val="3"/>
        <w:numId w:val="6"/>
      </w:numPr>
    </w:pPr>
  </w:style>
  <w:style w:type="paragraph" w:customStyle="1" w:styleId="Vedr">
    <w:name w:val="Vedr"/>
    <w:basedOn w:val="Normal"/>
    <w:next w:val="Normal"/>
    <w:rsid w:val="00DA61EE"/>
    <w:rPr>
      <w:b/>
    </w:rPr>
  </w:style>
  <w:style w:type="paragraph" w:styleId="Header">
    <w:name w:val="header"/>
    <w:basedOn w:val="Normal"/>
    <w:link w:val="HeaderChar"/>
    <w:semiHidden/>
    <w:rsid w:val="00DA61E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DA61E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  <w:rsid w:val="00DA61EE"/>
  </w:style>
  <w:style w:type="character" w:styleId="Hyperlink">
    <w:name w:val="Hyperlink"/>
    <w:basedOn w:val="DefaultParagraphFont"/>
    <w:semiHidden/>
    <w:rsid w:val="00DA61EE"/>
    <w:rPr>
      <w:color w:val="0000FF"/>
      <w:u w:val="single"/>
    </w:rPr>
  </w:style>
  <w:style w:type="paragraph" w:styleId="BodyText">
    <w:name w:val="Body Text"/>
    <w:basedOn w:val="Normal"/>
    <w:semiHidden/>
    <w:rsid w:val="00DA61EE"/>
    <w:rPr>
      <w:i/>
      <w:iCs/>
    </w:rPr>
  </w:style>
  <w:style w:type="character" w:styleId="Strong">
    <w:name w:val="Strong"/>
    <w:basedOn w:val="DefaultParagraphFont"/>
    <w:qFormat/>
    <w:rsid w:val="00DA61EE"/>
    <w:rPr>
      <w:b/>
      <w:bCs/>
    </w:rPr>
  </w:style>
  <w:style w:type="paragraph" w:styleId="TOC1">
    <w:name w:val="toc 1"/>
    <w:basedOn w:val="Heading1"/>
    <w:next w:val="Normal"/>
    <w:semiHidden/>
    <w:rsid w:val="00DA61EE"/>
    <w:pPr>
      <w:tabs>
        <w:tab w:val="left" w:pos="567"/>
        <w:tab w:val="right" w:leader="dot" w:pos="7938"/>
      </w:tabs>
      <w:spacing w:line="300" w:lineRule="exact"/>
    </w:pPr>
    <w:rPr>
      <w:spacing w:val="0"/>
      <w:sz w:val="18"/>
    </w:rPr>
  </w:style>
  <w:style w:type="character" w:styleId="CommentReference">
    <w:name w:val="annotation reference"/>
    <w:basedOn w:val="DefaultParagraphFont"/>
    <w:semiHidden/>
    <w:rsid w:val="00DA61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A61EE"/>
    <w:pPr>
      <w:spacing w:line="240" w:lineRule="auto"/>
      <w:jc w:val="left"/>
    </w:pPr>
    <w:rPr>
      <w:rFonts w:ascii="Times New Roman" w:hAnsi="Times New Roman"/>
      <w:spacing w:val="0"/>
      <w:szCs w:val="20"/>
      <w:lang w:val="en-GB"/>
    </w:rPr>
  </w:style>
  <w:style w:type="character" w:customStyle="1" w:styleId="lilletekst">
    <w:name w:val="lilletekst"/>
    <w:basedOn w:val="DefaultParagraphFont"/>
    <w:rsid w:val="00DA61EE"/>
  </w:style>
  <w:style w:type="paragraph" w:styleId="BodyText2">
    <w:name w:val="Body Text 2"/>
    <w:basedOn w:val="Normal"/>
    <w:semiHidden/>
    <w:rsid w:val="00DA61EE"/>
    <w:pPr>
      <w:spacing w:line="240" w:lineRule="auto"/>
      <w:jc w:val="left"/>
    </w:pPr>
    <w:rPr>
      <w:rFonts w:ascii="Arial" w:hAnsi="Arial" w:cs="Arial"/>
      <w:spacing w:val="0"/>
      <w:sz w:val="22"/>
    </w:rPr>
  </w:style>
  <w:style w:type="character" w:customStyle="1" w:styleId="A1">
    <w:name w:val="A1"/>
    <w:rsid w:val="00DA61EE"/>
    <w:rPr>
      <w:rFonts w:cs="Arial"/>
      <w:color w:val="211D1E"/>
      <w:sz w:val="20"/>
      <w:szCs w:val="20"/>
    </w:rPr>
  </w:style>
  <w:style w:type="character" w:styleId="FollowedHyperlink">
    <w:name w:val="FollowedHyperlink"/>
    <w:basedOn w:val="DefaultParagraphFont"/>
    <w:semiHidden/>
    <w:rsid w:val="00DA61E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C64A97"/>
    <w:rPr>
      <w:rFonts w:ascii="Georgia" w:hAnsi="Georgia"/>
      <w:spacing w:val="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A97"/>
    <w:pPr>
      <w:spacing w:line="260" w:lineRule="atLeast"/>
      <w:jc w:val="both"/>
    </w:pPr>
    <w:rPr>
      <w:rFonts w:ascii="Georgia" w:hAnsi="Georgia"/>
      <w:b/>
      <w:bCs/>
      <w:spacing w:val="4"/>
      <w:lang w:val="da-DK"/>
    </w:rPr>
  </w:style>
  <w:style w:type="character" w:customStyle="1" w:styleId="CommentTextChar">
    <w:name w:val="Comment Text Char"/>
    <w:basedOn w:val="DefaultParagraphFont"/>
    <w:link w:val="CommentText"/>
    <w:semiHidden/>
    <w:rsid w:val="00C64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C64A9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97"/>
    <w:rPr>
      <w:rFonts w:ascii="Tahoma" w:hAnsi="Tahoma" w:cs="Tahoma"/>
      <w:spacing w:val="4"/>
      <w:sz w:val="16"/>
      <w:szCs w:val="16"/>
    </w:rPr>
  </w:style>
  <w:style w:type="character" w:customStyle="1" w:styleId="at1">
    <w:name w:val="a__t1"/>
    <w:basedOn w:val="DefaultParagraphFont"/>
    <w:rsid w:val="00C0496C"/>
  </w:style>
  <w:style w:type="character" w:customStyle="1" w:styleId="at3">
    <w:name w:val="a__t3"/>
    <w:basedOn w:val="DefaultParagraphFont"/>
    <w:rsid w:val="00C0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-Skabeloner\Word\Arbejdsgruppeskabeloner\LARSENdocumen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466093-77A3-488B-B225-0A02FECD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LARSENdocument</Template>
  <TotalTime>4</TotalTime>
  <Pages>1</Pages>
  <Words>319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PRESSEMEDDELELSE – 17</vt:lpstr>
      <vt:lpstr>PRESSEMEDDELELSE – 17</vt:lpstr>
    </vt:vector>
  </TitlesOfParts>
  <Company>Henning Larsens Tegnestue A/S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 – 17</dc:title>
  <dc:creator>farid.fellah</dc:creator>
  <cp:lastModifiedBy>Josefine Lykke Jensen</cp:lastModifiedBy>
  <cp:revision>3</cp:revision>
  <cp:lastPrinted>2013-09-16T08:13:00Z</cp:lastPrinted>
  <dcterms:created xsi:type="dcterms:W3CDTF">2017-03-27T09:28:00Z</dcterms:created>
  <dcterms:modified xsi:type="dcterms:W3CDTF">2017-03-27T09:32:00Z</dcterms:modified>
</cp:coreProperties>
</file>