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287" w:rsidRDefault="00F702E2" w:rsidP="00C84287">
      <w:pPr>
        <w:spacing w:after="0"/>
        <w:ind w:left="-2127"/>
        <w:rPr>
          <w:rFonts w:ascii="Circular Pro Black" w:hAnsi="Circular Pro Black" w:cs="Circular Pro Black"/>
          <w:b/>
          <w:sz w:val="28"/>
          <w:lang w:val="en-US"/>
        </w:rPr>
      </w:pPr>
      <w:r>
        <w:rPr>
          <w:rFonts w:ascii="Circular Pro Black" w:hAnsi="Circular Pro Black" w:cs="Circular Pro Black"/>
          <w:b/>
          <w:sz w:val="28"/>
          <w:lang w:val="en-US"/>
        </w:rPr>
        <w:t xml:space="preserve">Henning Larsen’s </w:t>
      </w:r>
      <w:r w:rsidR="00C84287" w:rsidRPr="00C84287">
        <w:rPr>
          <w:rFonts w:ascii="Circular Pro Black" w:hAnsi="Circular Pro Black" w:cs="Circular Pro Black"/>
          <w:b/>
          <w:sz w:val="28"/>
          <w:lang w:val="en-US"/>
        </w:rPr>
        <w:t>Design for Ostrava Concert Hall a</w:t>
      </w:r>
      <w:r>
        <w:rPr>
          <w:rFonts w:ascii="Circular Pro Black" w:hAnsi="Circular Pro Black" w:cs="Circular Pro Black"/>
          <w:b/>
          <w:sz w:val="28"/>
          <w:lang w:val="en-US"/>
        </w:rPr>
        <w:t xml:space="preserve"> Serene, Radiant Composition </w:t>
      </w:r>
    </w:p>
    <w:p w:rsidR="00A70F7C" w:rsidRDefault="00E031C0" w:rsidP="00A70F7C">
      <w:pPr>
        <w:spacing w:after="0"/>
        <w:ind w:left="-2127"/>
        <w:rPr>
          <w:rFonts w:ascii="Circular Pro Black" w:hAnsi="Circular Pro Black" w:cs="Circular Pro Black"/>
          <w:b/>
          <w:bCs/>
          <w:sz w:val="24"/>
          <w:szCs w:val="24"/>
          <w:lang w:val="en-US"/>
        </w:rPr>
      </w:pPr>
      <w:r>
        <w:rPr>
          <w:rFonts w:ascii="Circular Pro Black" w:hAnsi="Circular Pro Black" w:cs="Circular Pro Black"/>
          <w:b/>
          <w:bCs/>
          <w:sz w:val="24"/>
          <w:szCs w:val="24"/>
          <w:lang w:val="en-US"/>
        </w:rPr>
        <w:t xml:space="preserve">The scheme, the second place winner in international competition, </w:t>
      </w:r>
      <w:r w:rsidR="001500DA">
        <w:rPr>
          <w:rFonts w:ascii="Circular Pro Black" w:hAnsi="Circular Pro Black" w:cs="Circular Pro Black"/>
          <w:b/>
          <w:bCs/>
          <w:sz w:val="24"/>
          <w:szCs w:val="24"/>
          <w:lang w:val="en-US"/>
        </w:rPr>
        <w:t xml:space="preserve">emphasizes openness and connection to the outdoors to </w:t>
      </w:r>
      <w:proofErr w:type="gramStart"/>
      <w:r w:rsidR="001500DA">
        <w:rPr>
          <w:rFonts w:ascii="Circular Pro Black" w:hAnsi="Circular Pro Black" w:cs="Circular Pro Black"/>
          <w:b/>
          <w:bCs/>
          <w:sz w:val="24"/>
          <w:szCs w:val="24"/>
          <w:lang w:val="en-US"/>
        </w:rPr>
        <w:t>craft</w:t>
      </w:r>
      <w:proofErr w:type="gramEnd"/>
      <w:r w:rsidR="001500DA">
        <w:rPr>
          <w:rFonts w:ascii="Circular Pro Black" w:hAnsi="Circular Pro Black" w:cs="Circular Pro Black"/>
          <w:b/>
          <w:bCs/>
          <w:sz w:val="24"/>
          <w:szCs w:val="24"/>
          <w:lang w:val="en-US"/>
        </w:rPr>
        <w:t xml:space="preserve"> </w:t>
      </w:r>
      <w:r>
        <w:rPr>
          <w:rFonts w:ascii="Circular Pro Black" w:hAnsi="Circular Pro Black" w:cs="Circular Pro Black"/>
          <w:b/>
          <w:bCs/>
          <w:sz w:val="24"/>
          <w:szCs w:val="24"/>
          <w:lang w:val="en-US"/>
        </w:rPr>
        <w:t xml:space="preserve">a quiet icon that will endure through the ages </w:t>
      </w:r>
    </w:p>
    <w:p w:rsidR="00C84287" w:rsidRPr="00C84287" w:rsidRDefault="00C84287" w:rsidP="00C84287">
      <w:pPr>
        <w:spacing w:after="0"/>
        <w:ind w:left="-2127"/>
        <w:rPr>
          <w:rFonts w:ascii="Calibri" w:hAnsi="Calibri" w:cs="Calibri"/>
          <w:b/>
          <w:sz w:val="28"/>
          <w:lang w:val="en-US"/>
        </w:rPr>
      </w:pPr>
    </w:p>
    <w:p w:rsidR="00C84287" w:rsidRPr="00C84287" w:rsidRDefault="00C84287" w:rsidP="00C84287">
      <w:pPr>
        <w:spacing w:after="0"/>
        <w:ind w:left="-2127"/>
        <w:rPr>
          <w:rFonts w:ascii="Calibri" w:hAnsi="Calibri" w:cs="Calibri"/>
          <w:lang w:val="en-US"/>
        </w:rPr>
      </w:pPr>
      <w:r w:rsidRPr="00C84287">
        <w:rPr>
          <w:rFonts w:ascii="Calibri" w:hAnsi="Calibri" w:cs="Calibri"/>
          <w:lang w:val="en-US"/>
        </w:rPr>
        <w:t xml:space="preserve">From the street, the offset concrete frames that make up the entry to Ostrava Concert Hall seem to disappear into the adjoining House of Culture, resurfacing on the other side to rise triumphantly above the </w:t>
      </w:r>
      <w:r w:rsidR="00E031C0">
        <w:rPr>
          <w:rFonts w:ascii="Calibri" w:hAnsi="Calibri" w:cs="Calibri"/>
          <w:lang w:val="en-US"/>
        </w:rPr>
        <w:t xml:space="preserve">existing </w:t>
      </w:r>
      <w:r w:rsidRPr="00C84287">
        <w:rPr>
          <w:rFonts w:ascii="Calibri" w:hAnsi="Calibri" w:cs="Calibri"/>
          <w:lang w:val="en-US"/>
        </w:rPr>
        <w:t xml:space="preserve">structure. The passage, which slowly contracts as it extends backwards into the Hall, invites visitors to step into a passage of light and shadow that casts a pattern of unwritten sheet music on the ground. It is an exercise in architectural harmony, reanimating the majesty of the midcentury campus. </w:t>
      </w:r>
    </w:p>
    <w:p w:rsidR="00C84287" w:rsidRPr="00C84287" w:rsidRDefault="00C84287" w:rsidP="00C84287">
      <w:pPr>
        <w:spacing w:after="0"/>
        <w:ind w:left="-2127"/>
        <w:rPr>
          <w:rFonts w:ascii="Calibri" w:hAnsi="Calibri" w:cs="Calibri"/>
          <w:lang w:val="en-US"/>
        </w:rPr>
      </w:pPr>
    </w:p>
    <w:p w:rsidR="00C84287" w:rsidRPr="00C84287" w:rsidRDefault="002869C3" w:rsidP="00C84287">
      <w:pPr>
        <w:spacing w:after="0"/>
        <w:ind w:left="-2127"/>
        <w:rPr>
          <w:rFonts w:ascii="Calibri" w:hAnsi="Calibri" w:cs="Calibri"/>
          <w:lang w:val="en-US"/>
        </w:rPr>
      </w:pPr>
      <w:r>
        <w:rPr>
          <w:rFonts w:ascii="Calibri" w:hAnsi="Calibri" w:cs="Calibri"/>
          <w:lang w:val="en-US"/>
        </w:rPr>
        <w:t>Henning Larsen’s</w:t>
      </w:r>
      <w:r w:rsidR="00C84287" w:rsidRPr="00C84287">
        <w:rPr>
          <w:rFonts w:ascii="Calibri" w:hAnsi="Calibri" w:cs="Calibri"/>
          <w:lang w:val="en-US"/>
        </w:rPr>
        <w:t xml:space="preserve"> design for the new concert hall in Ostrava, a small city in the northeast corner of the Czech Republic, </w:t>
      </w:r>
      <w:proofErr w:type="gramStart"/>
      <w:r w:rsidR="00C84287" w:rsidRPr="00C84287">
        <w:rPr>
          <w:rFonts w:ascii="Calibri" w:hAnsi="Calibri" w:cs="Calibri"/>
          <w:lang w:val="en-US"/>
        </w:rPr>
        <w:t>was named</w:t>
      </w:r>
      <w:proofErr w:type="gramEnd"/>
      <w:r w:rsidR="00C84287" w:rsidRPr="00C84287">
        <w:rPr>
          <w:rFonts w:ascii="Calibri" w:hAnsi="Calibri" w:cs="Calibri"/>
          <w:lang w:val="en-US"/>
        </w:rPr>
        <w:t xml:space="preserve"> the second place winner in an invited competition set by the city. Announced in August 2018, the competition also invited works from </w:t>
      </w:r>
      <w:proofErr w:type="spellStart"/>
      <w:r w:rsidR="00C84287" w:rsidRPr="00C84287">
        <w:rPr>
          <w:rFonts w:ascii="Calibri" w:hAnsi="Calibri" w:cs="Calibri"/>
          <w:lang w:val="en-US"/>
        </w:rPr>
        <w:t>Konior</w:t>
      </w:r>
      <w:proofErr w:type="spellEnd"/>
      <w:r w:rsidR="00C84287" w:rsidRPr="00C84287">
        <w:rPr>
          <w:rFonts w:ascii="Calibri" w:hAnsi="Calibri" w:cs="Calibri"/>
          <w:lang w:val="en-US"/>
        </w:rPr>
        <w:t xml:space="preserve"> Studio, Architecture Studio, </w:t>
      </w:r>
      <w:proofErr w:type="gramStart"/>
      <w:r w:rsidR="00C84287" w:rsidRPr="00C84287">
        <w:rPr>
          <w:rFonts w:ascii="Calibri" w:hAnsi="Calibri" w:cs="Calibri"/>
          <w:lang w:val="en-US"/>
        </w:rPr>
        <w:t>and</w:t>
      </w:r>
      <w:proofErr w:type="gramEnd"/>
      <w:r w:rsidR="00C84287" w:rsidRPr="00C84287">
        <w:rPr>
          <w:rFonts w:ascii="Calibri" w:hAnsi="Calibri" w:cs="Calibri"/>
          <w:lang w:val="en-US"/>
        </w:rPr>
        <w:t xml:space="preserve"> Steven </w:t>
      </w:r>
      <w:proofErr w:type="spellStart"/>
      <w:r w:rsidR="00C84287" w:rsidRPr="00C84287">
        <w:rPr>
          <w:rFonts w:ascii="Calibri" w:hAnsi="Calibri" w:cs="Calibri"/>
          <w:lang w:val="en-US"/>
        </w:rPr>
        <w:t>Holl</w:t>
      </w:r>
      <w:proofErr w:type="spellEnd"/>
      <w:r w:rsidR="00C84287" w:rsidRPr="00C84287">
        <w:rPr>
          <w:rFonts w:ascii="Calibri" w:hAnsi="Calibri" w:cs="Calibri"/>
          <w:lang w:val="en-US"/>
        </w:rPr>
        <w:t xml:space="preserve"> Architects, who ultimately won the competition. </w:t>
      </w:r>
      <w:r>
        <w:rPr>
          <w:rFonts w:ascii="Calibri" w:hAnsi="Calibri" w:cs="Calibri"/>
          <w:lang w:val="en-US"/>
        </w:rPr>
        <w:t xml:space="preserve">Henning Larsen’s scheme </w:t>
      </w:r>
      <w:proofErr w:type="gramStart"/>
      <w:r>
        <w:rPr>
          <w:rFonts w:ascii="Calibri" w:hAnsi="Calibri" w:cs="Calibri"/>
          <w:lang w:val="en-US"/>
        </w:rPr>
        <w:t>was developed</w:t>
      </w:r>
      <w:proofErr w:type="gramEnd"/>
      <w:r>
        <w:rPr>
          <w:rFonts w:ascii="Calibri" w:hAnsi="Calibri" w:cs="Calibri"/>
          <w:lang w:val="en-US"/>
        </w:rPr>
        <w:t xml:space="preserve"> in collaboration with Nagata Acoustics, </w:t>
      </w:r>
      <w:proofErr w:type="spellStart"/>
      <w:r>
        <w:rPr>
          <w:rFonts w:ascii="Calibri" w:hAnsi="Calibri" w:cs="Calibri"/>
          <w:lang w:val="en-US"/>
        </w:rPr>
        <w:t>Buro</w:t>
      </w:r>
      <w:proofErr w:type="spellEnd"/>
      <w:r>
        <w:rPr>
          <w:rFonts w:ascii="Calibri" w:hAnsi="Calibri" w:cs="Calibri"/>
          <w:lang w:val="en-US"/>
        </w:rPr>
        <w:t xml:space="preserve"> </w:t>
      </w:r>
      <w:proofErr w:type="spellStart"/>
      <w:r>
        <w:rPr>
          <w:rFonts w:ascii="Calibri" w:hAnsi="Calibri" w:cs="Calibri"/>
          <w:lang w:val="en-US"/>
        </w:rPr>
        <w:t>Happold</w:t>
      </w:r>
      <w:proofErr w:type="spellEnd"/>
      <w:r>
        <w:rPr>
          <w:rFonts w:ascii="Calibri" w:hAnsi="Calibri" w:cs="Calibri"/>
          <w:lang w:val="en-US"/>
        </w:rPr>
        <w:t xml:space="preserve">, and </w:t>
      </w:r>
      <w:proofErr w:type="spellStart"/>
      <w:r>
        <w:rPr>
          <w:rFonts w:ascii="Calibri" w:hAnsi="Calibri" w:cs="Calibri"/>
          <w:lang w:val="en-US"/>
        </w:rPr>
        <w:t>dUCKS</w:t>
      </w:r>
      <w:proofErr w:type="spellEnd"/>
      <w:r>
        <w:rPr>
          <w:rFonts w:ascii="Calibri" w:hAnsi="Calibri" w:cs="Calibri"/>
          <w:lang w:val="en-US"/>
        </w:rPr>
        <w:t xml:space="preserve"> </w:t>
      </w:r>
      <w:proofErr w:type="spellStart"/>
      <w:r>
        <w:rPr>
          <w:rFonts w:ascii="Calibri" w:hAnsi="Calibri" w:cs="Calibri"/>
          <w:lang w:val="en-US"/>
        </w:rPr>
        <w:t>Sceno</w:t>
      </w:r>
      <w:proofErr w:type="spellEnd"/>
      <w:r>
        <w:rPr>
          <w:rFonts w:ascii="Calibri" w:hAnsi="Calibri" w:cs="Calibri"/>
          <w:lang w:val="en-US"/>
        </w:rPr>
        <w:t xml:space="preserve">. </w:t>
      </w:r>
    </w:p>
    <w:p w:rsidR="00C84287" w:rsidRPr="00C84287" w:rsidRDefault="00C84287" w:rsidP="00C84287">
      <w:pPr>
        <w:spacing w:after="0"/>
        <w:ind w:left="-2127"/>
        <w:rPr>
          <w:rFonts w:ascii="Calibri" w:hAnsi="Calibri" w:cs="Calibri"/>
          <w:lang w:val="en-US"/>
        </w:rPr>
      </w:pPr>
    </w:p>
    <w:p w:rsidR="00C84287" w:rsidRPr="00C84287" w:rsidRDefault="00C84287" w:rsidP="00C84287">
      <w:pPr>
        <w:spacing w:after="0"/>
        <w:ind w:left="-2127"/>
        <w:rPr>
          <w:rFonts w:ascii="Calibri" w:hAnsi="Calibri" w:cs="Calibri"/>
          <w:lang w:val="en-US"/>
        </w:rPr>
      </w:pPr>
      <w:r w:rsidRPr="00C84287">
        <w:rPr>
          <w:rFonts w:ascii="Calibri" w:hAnsi="Calibri" w:cs="Calibri"/>
          <w:lang w:val="en-US"/>
        </w:rPr>
        <w:t xml:space="preserve">“We envisioned the Ostrava Concert Hall as quiet icon, bold enough to open itself fully to the city,” explains Jacob Kurek, Partner and Design Principal at Henning Larsen. “It is a building that is always open, its very architecture welcoming passersby to move through the space as they choose, rather than closing spaces of culture to a rarefied few.” </w:t>
      </w:r>
    </w:p>
    <w:p w:rsidR="00C84287" w:rsidRPr="00C84287" w:rsidRDefault="00C84287" w:rsidP="00C84287">
      <w:pPr>
        <w:spacing w:after="0"/>
        <w:ind w:left="-2127"/>
        <w:rPr>
          <w:rFonts w:ascii="Calibri" w:hAnsi="Calibri" w:cs="Calibri"/>
          <w:lang w:val="en-US"/>
        </w:rPr>
      </w:pPr>
    </w:p>
    <w:p w:rsidR="00C84287" w:rsidRPr="00C84287" w:rsidRDefault="00C84287" w:rsidP="00C84287">
      <w:pPr>
        <w:spacing w:after="0"/>
        <w:ind w:left="-2127"/>
        <w:rPr>
          <w:rFonts w:ascii="Calibri" w:hAnsi="Calibri" w:cs="Calibri"/>
          <w:lang w:val="en-US"/>
        </w:rPr>
      </w:pPr>
    </w:p>
    <w:p w:rsidR="007B38C5" w:rsidRDefault="00C84287" w:rsidP="007B38C5">
      <w:pPr>
        <w:spacing w:after="0"/>
        <w:ind w:left="-2127"/>
        <w:rPr>
          <w:rFonts w:ascii="Calibri" w:hAnsi="Calibri" w:cs="Calibri"/>
          <w:b/>
          <w:lang w:val="en-US"/>
        </w:rPr>
      </w:pPr>
      <w:r w:rsidRPr="00C84287">
        <w:rPr>
          <w:rFonts w:ascii="Calibri" w:hAnsi="Calibri" w:cs="Calibri"/>
          <w:b/>
          <w:lang w:val="en-US"/>
        </w:rPr>
        <w:t>An Adagio of Form and Space</w:t>
      </w:r>
    </w:p>
    <w:p w:rsidR="00E031C0" w:rsidRDefault="00EC05F1" w:rsidP="00C84287">
      <w:pPr>
        <w:spacing w:after="0"/>
        <w:ind w:left="-2127"/>
        <w:rPr>
          <w:rFonts w:ascii="Calibri" w:hAnsi="Calibri" w:cs="Calibri"/>
          <w:lang w:val="en-US"/>
        </w:rPr>
      </w:pPr>
      <w:r>
        <w:rPr>
          <w:rFonts w:ascii="Calibri" w:hAnsi="Calibri" w:cs="Calibri"/>
          <w:lang w:val="en-US"/>
        </w:rPr>
        <w:t>The new concert hall is to be</w:t>
      </w:r>
      <w:r w:rsidR="00C84287" w:rsidRPr="00C84287">
        <w:rPr>
          <w:rFonts w:ascii="Calibri" w:hAnsi="Calibri" w:cs="Calibri"/>
          <w:lang w:val="en-US"/>
        </w:rPr>
        <w:t xml:space="preserve"> the new home for the Janacek Philharmonic Orchestra and </w:t>
      </w:r>
      <w:proofErr w:type="gramStart"/>
      <w:r w:rsidR="00C84287" w:rsidRPr="00C84287">
        <w:rPr>
          <w:rFonts w:ascii="Calibri" w:hAnsi="Calibri" w:cs="Calibri"/>
          <w:lang w:val="en-US"/>
        </w:rPr>
        <w:t>is integrated</w:t>
      </w:r>
      <w:proofErr w:type="gramEnd"/>
      <w:r w:rsidR="00C84287" w:rsidRPr="00C84287">
        <w:rPr>
          <w:rFonts w:ascii="Calibri" w:hAnsi="Calibri" w:cs="Calibri"/>
          <w:lang w:val="en-US"/>
        </w:rPr>
        <w:t xml:space="preserve"> within an existing campus occupied today by the Ostrava House of Culture an</w:t>
      </w:r>
      <w:r w:rsidR="002550F8">
        <w:rPr>
          <w:rFonts w:ascii="Calibri" w:hAnsi="Calibri" w:cs="Calibri"/>
          <w:lang w:val="en-US"/>
        </w:rPr>
        <w:t xml:space="preserve">d the </w:t>
      </w:r>
      <w:proofErr w:type="spellStart"/>
      <w:r w:rsidR="002550F8">
        <w:rPr>
          <w:rFonts w:ascii="Calibri" w:hAnsi="Calibri" w:cs="Calibri"/>
          <w:lang w:val="en-US"/>
        </w:rPr>
        <w:t>Sady</w:t>
      </w:r>
      <w:proofErr w:type="spellEnd"/>
      <w:r w:rsidR="002550F8">
        <w:rPr>
          <w:rFonts w:ascii="Calibri" w:hAnsi="Calibri" w:cs="Calibri"/>
          <w:lang w:val="en-US"/>
        </w:rPr>
        <w:t xml:space="preserve"> Dr. Milady </w:t>
      </w:r>
      <w:proofErr w:type="spellStart"/>
      <w:r w:rsidR="002550F8">
        <w:rPr>
          <w:rFonts w:ascii="Calibri" w:hAnsi="Calibri" w:cs="Calibri"/>
          <w:lang w:val="en-US"/>
        </w:rPr>
        <w:t>Horakove</w:t>
      </w:r>
      <w:proofErr w:type="spellEnd"/>
      <w:r w:rsidR="002550F8">
        <w:rPr>
          <w:rFonts w:ascii="Calibri" w:hAnsi="Calibri" w:cs="Calibri"/>
          <w:lang w:val="en-US"/>
        </w:rPr>
        <w:t xml:space="preserve"> P</w:t>
      </w:r>
      <w:r w:rsidR="00C84287" w:rsidRPr="00C84287">
        <w:rPr>
          <w:rFonts w:ascii="Calibri" w:hAnsi="Calibri" w:cs="Calibri"/>
          <w:lang w:val="en-US"/>
        </w:rPr>
        <w:t xml:space="preserve">ark. In stark contrast to the heavy walls of the surrounding House of Culture, the proposed structure blurs the lines between the indoors </w:t>
      </w:r>
      <w:r w:rsidR="007B38C5">
        <w:rPr>
          <w:rFonts w:ascii="Calibri" w:hAnsi="Calibri" w:cs="Calibri"/>
          <w:lang w:val="en-US"/>
        </w:rPr>
        <w:t xml:space="preserve">and outdoors; </w:t>
      </w:r>
      <w:r w:rsidR="007B38C5" w:rsidRPr="00C84287">
        <w:rPr>
          <w:rFonts w:ascii="Calibri" w:hAnsi="Calibri" w:cs="Calibri"/>
          <w:lang w:val="en-US"/>
        </w:rPr>
        <w:t xml:space="preserve">it is only during evening shows or after opening hours that the connection is limited or closed. This connection to the outdoors is a tribute to </w:t>
      </w:r>
      <w:r w:rsidR="007B38C5" w:rsidRPr="008867E1">
        <w:rPr>
          <w:rFonts w:ascii="Calibri" w:hAnsi="Calibri" w:cs="Calibri"/>
          <w:lang w:val="en-US"/>
        </w:rPr>
        <w:t xml:space="preserve">the composer </w:t>
      </w:r>
      <w:proofErr w:type="spellStart"/>
      <w:r w:rsidR="008867E1" w:rsidRPr="008867E1">
        <w:rPr>
          <w:rStyle w:val="Emphasis"/>
          <w:rFonts w:ascii="Calibri" w:hAnsi="Calibri" w:cs="Calibri"/>
          <w:bCs/>
          <w:i w:val="0"/>
          <w:iCs w:val="0"/>
          <w:shd w:val="clear" w:color="auto" w:fill="FFFFFF"/>
          <w:lang w:val="en-US"/>
        </w:rPr>
        <w:t>Leoš</w:t>
      </w:r>
      <w:proofErr w:type="spellEnd"/>
      <w:r w:rsidR="008867E1" w:rsidRPr="008867E1">
        <w:rPr>
          <w:rStyle w:val="Emphasis"/>
          <w:rFonts w:ascii="Calibri" w:hAnsi="Calibri" w:cs="Calibri"/>
          <w:bCs/>
          <w:i w:val="0"/>
          <w:iCs w:val="0"/>
          <w:shd w:val="clear" w:color="auto" w:fill="FFFFFF"/>
          <w:lang w:val="en-US"/>
        </w:rPr>
        <w:t xml:space="preserve"> </w:t>
      </w:r>
      <w:proofErr w:type="spellStart"/>
      <w:r w:rsidR="008867E1" w:rsidRPr="008867E1">
        <w:rPr>
          <w:rStyle w:val="Emphasis"/>
          <w:rFonts w:ascii="Calibri" w:hAnsi="Calibri" w:cs="Calibri"/>
          <w:bCs/>
          <w:i w:val="0"/>
          <w:iCs w:val="0"/>
          <w:shd w:val="clear" w:color="auto" w:fill="FFFFFF"/>
          <w:lang w:val="en-US"/>
        </w:rPr>
        <w:t>Janáček</w:t>
      </w:r>
      <w:proofErr w:type="spellEnd"/>
      <w:r w:rsidR="007B38C5" w:rsidRPr="008867E1">
        <w:rPr>
          <w:rFonts w:ascii="Calibri" w:hAnsi="Calibri" w:cs="Calibri"/>
          <w:lang w:val="en-US"/>
        </w:rPr>
        <w:t>,</w:t>
      </w:r>
      <w:r w:rsidR="007B38C5" w:rsidRPr="00C84287">
        <w:rPr>
          <w:rFonts w:ascii="Calibri" w:hAnsi="Calibri" w:cs="Calibri"/>
          <w:lang w:val="en-US"/>
        </w:rPr>
        <w:t xml:space="preserve"> a local composer who often found inspiration in the park and for wh</w:t>
      </w:r>
      <w:r w:rsidR="007B38C5">
        <w:rPr>
          <w:rFonts w:ascii="Calibri" w:hAnsi="Calibri" w:cs="Calibri"/>
          <w:lang w:val="en-US"/>
        </w:rPr>
        <w:t xml:space="preserve">om the Philharmonic </w:t>
      </w:r>
      <w:proofErr w:type="gramStart"/>
      <w:r w:rsidR="007B38C5">
        <w:rPr>
          <w:rFonts w:ascii="Calibri" w:hAnsi="Calibri" w:cs="Calibri"/>
          <w:lang w:val="en-US"/>
        </w:rPr>
        <w:t>was named</w:t>
      </w:r>
      <w:proofErr w:type="gramEnd"/>
      <w:r w:rsidR="007B38C5">
        <w:rPr>
          <w:rFonts w:ascii="Calibri" w:hAnsi="Calibri" w:cs="Calibri"/>
          <w:lang w:val="en-US"/>
        </w:rPr>
        <w:t xml:space="preserve">. </w:t>
      </w:r>
    </w:p>
    <w:p w:rsidR="007B38C5" w:rsidRDefault="007B38C5" w:rsidP="00C84287">
      <w:pPr>
        <w:spacing w:after="0"/>
        <w:ind w:left="-2127"/>
        <w:rPr>
          <w:rFonts w:ascii="Calibri" w:hAnsi="Calibri" w:cs="Calibri"/>
          <w:lang w:val="en-US"/>
        </w:rPr>
      </w:pPr>
    </w:p>
    <w:p w:rsidR="00E031C0" w:rsidRDefault="00C84287" w:rsidP="00C84287">
      <w:pPr>
        <w:spacing w:after="0"/>
        <w:ind w:left="-2127"/>
        <w:rPr>
          <w:rFonts w:ascii="Calibri" w:hAnsi="Calibri" w:cs="Calibri"/>
          <w:lang w:val="en-US"/>
        </w:rPr>
      </w:pPr>
      <w:r w:rsidRPr="00C84287">
        <w:rPr>
          <w:rFonts w:ascii="Calibri" w:hAnsi="Calibri" w:cs="Calibri"/>
          <w:lang w:val="en-US"/>
        </w:rPr>
        <w:t>Visitors can slip from inside the</w:t>
      </w:r>
      <w:r w:rsidR="00284E60">
        <w:rPr>
          <w:rFonts w:ascii="Calibri" w:hAnsi="Calibri" w:cs="Calibri"/>
          <w:lang w:val="en-US"/>
        </w:rPr>
        <w:t xml:space="preserve"> building</w:t>
      </w:r>
      <w:r w:rsidR="007B38C5">
        <w:rPr>
          <w:rFonts w:ascii="Calibri" w:hAnsi="Calibri" w:cs="Calibri"/>
          <w:lang w:val="en-US"/>
        </w:rPr>
        <w:t xml:space="preserve"> </w:t>
      </w:r>
      <w:r w:rsidR="00E031C0">
        <w:rPr>
          <w:rFonts w:ascii="Calibri" w:hAnsi="Calibri" w:cs="Calibri"/>
          <w:lang w:val="en-US"/>
        </w:rPr>
        <w:t xml:space="preserve"> into the park and vice versa, upending a traditional entry sequence (from street to entry to hall</w:t>
      </w:r>
      <w:r w:rsidR="002550F8">
        <w:rPr>
          <w:rFonts w:ascii="Calibri" w:hAnsi="Calibri" w:cs="Calibri"/>
          <w:lang w:val="en-US"/>
        </w:rPr>
        <w:t xml:space="preserve"> and back</w:t>
      </w:r>
      <w:r w:rsidR="00E031C0">
        <w:rPr>
          <w:rFonts w:ascii="Calibri" w:hAnsi="Calibri" w:cs="Calibri"/>
          <w:lang w:val="en-US"/>
        </w:rPr>
        <w:t>) in favor of one with no clear beginning or end – it is up to the visitor to choose. Th</w:t>
      </w:r>
      <w:r w:rsidR="007B38C5">
        <w:rPr>
          <w:rFonts w:ascii="Calibri" w:hAnsi="Calibri" w:cs="Calibri"/>
          <w:lang w:val="en-US"/>
        </w:rPr>
        <w:t xml:space="preserve">e </w:t>
      </w:r>
      <w:r w:rsidR="00E031C0">
        <w:rPr>
          <w:rFonts w:ascii="Calibri" w:hAnsi="Calibri" w:cs="Calibri"/>
          <w:lang w:val="en-US"/>
        </w:rPr>
        <w:t>open</w:t>
      </w:r>
      <w:r w:rsidR="007B38C5">
        <w:rPr>
          <w:rFonts w:ascii="Calibri" w:hAnsi="Calibri" w:cs="Calibri"/>
          <w:lang w:val="en-US"/>
        </w:rPr>
        <w:t>, welcoming</w:t>
      </w:r>
      <w:r w:rsidR="00E031C0">
        <w:rPr>
          <w:rFonts w:ascii="Calibri" w:hAnsi="Calibri" w:cs="Calibri"/>
          <w:lang w:val="en-US"/>
        </w:rPr>
        <w:t xml:space="preserve"> foyer encourages </w:t>
      </w:r>
      <w:r w:rsidR="002550F8">
        <w:rPr>
          <w:rFonts w:ascii="Calibri" w:hAnsi="Calibri" w:cs="Calibri"/>
          <w:lang w:val="en-US"/>
        </w:rPr>
        <w:t xml:space="preserve">the kind of </w:t>
      </w:r>
      <w:r w:rsidR="007B38C5">
        <w:rPr>
          <w:rFonts w:ascii="Calibri" w:hAnsi="Calibri" w:cs="Calibri"/>
          <w:lang w:val="en-US"/>
        </w:rPr>
        <w:t>informal activity</w:t>
      </w:r>
      <w:r w:rsidR="002550F8">
        <w:rPr>
          <w:rFonts w:ascii="Calibri" w:hAnsi="Calibri" w:cs="Calibri"/>
          <w:lang w:val="en-US"/>
        </w:rPr>
        <w:t xml:space="preserve"> that </w:t>
      </w:r>
      <w:r w:rsidR="007B38C5">
        <w:rPr>
          <w:rFonts w:ascii="Calibri" w:hAnsi="Calibri" w:cs="Calibri"/>
          <w:lang w:val="en-US"/>
        </w:rPr>
        <w:t>animates</w:t>
      </w:r>
      <w:r w:rsidR="002550F8">
        <w:rPr>
          <w:rFonts w:ascii="Calibri" w:hAnsi="Calibri" w:cs="Calibri"/>
          <w:lang w:val="en-US"/>
        </w:rPr>
        <w:t xml:space="preserve"> the space at all hours</w:t>
      </w:r>
      <w:r w:rsidR="00E031C0">
        <w:rPr>
          <w:rFonts w:ascii="Calibri" w:hAnsi="Calibri" w:cs="Calibri"/>
          <w:lang w:val="en-US"/>
        </w:rPr>
        <w:t xml:space="preserve">: </w:t>
      </w:r>
      <w:r w:rsidR="002550F8">
        <w:rPr>
          <w:rFonts w:ascii="Calibri" w:hAnsi="Calibri" w:cs="Calibri"/>
          <w:lang w:val="en-US"/>
        </w:rPr>
        <w:t>performers</w:t>
      </w:r>
      <w:r w:rsidR="00E031C0">
        <w:rPr>
          <w:rFonts w:ascii="Calibri" w:hAnsi="Calibri" w:cs="Calibri"/>
          <w:lang w:val="en-US"/>
        </w:rPr>
        <w:t xml:space="preserve"> rehearsing before the next day’s </w:t>
      </w:r>
      <w:r w:rsidR="002550F8">
        <w:rPr>
          <w:rFonts w:ascii="Calibri" w:hAnsi="Calibri" w:cs="Calibri"/>
          <w:lang w:val="en-US"/>
        </w:rPr>
        <w:t>event</w:t>
      </w:r>
      <w:r w:rsidR="00E031C0">
        <w:rPr>
          <w:rFonts w:ascii="Calibri" w:hAnsi="Calibri" w:cs="Calibri"/>
          <w:lang w:val="en-US"/>
        </w:rPr>
        <w:t xml:space="preserve">, </w:t>
      </w:r>
      <w:r w:rsidR="002550F8">
        <w:rPr>
          <w:rFonts w:ascii="Calibri" w:hAnsi="Calibri" w:cs="Calibri"/>
          <w:lang w:val="en-US"/>
        </w:rPr>
        <w:t xml:space="preserve">students </w:t>
      </w:r>
      <w:r w:rsidR="007B38C5">
        <w:rPr>
          <w:rFonts w:ascii="Calibri" w:hAnsi="Calibri" w:cs="Calibri"/>
          <w:lang w:val="en-US"/>
        </w:rPr>
        <w:t>revising</w:t>
      </w:r>
      <w:r w:rsidR="002550F8">
        <w:rPr>
          <w:rFonts w:ascii="Calibri" w:hAnsi="Calibri" w:cs="Calibri"/>
          <w:lang w:val="en-US"/>
        </w:rPr>
        <w:t xml:space="preserve"> together for an exam, </w:t>
      </w:r>
      <w:r w:rsidR="00E031C0">
        <w:rPr>
          <w:rFonts w:ascii="Calibri" w:hAnsi="Calibri" w:cs="Calibri"/>
          <w:lang w:val="en-US"/>
        </w:rPr>
        <w:t xml:space="preserve">a </w:t>
      </w:r>
      <w:r w:rsidR="002550F8">
        <w:rPr>
          <w:rFonts w:ascii="Calibri" w:hAnsi="Calibri" w:cs="Calibri"/>
          <w:lang w:val="en-US"/>
        </w:rPr>
        <w:t>young</w:t>
      </w:r>
      <w:r w:rsidR="00E031C0">
        <w:rPr>
          <w:rFonts w:ascii="Calibri" w:hAnsi="Calibri" w:cs="Calibri"/>
          <w:lang w:val="en-US"/>
        </w:rPr>
        <w:t xml:space="preserve"> </w:t>
      </w:r>
      <w:r w:rsidR="002550F8">
        <w:rPr>
          <w:rFonts w:ascii="Calibri" w:hAnsi="Calibri" w:cs="Calibri"/>
          <w:lang w:val="en-US"/>
        </w:rPr>
        <w:t xml:space="preserve">musician </w:t>
      </w:r>
      <w:r w:rsidR="00E031C0">
        <w:rPr>
          <w:rFonts w:ascii="Calibri" w:hAnsi="Calibri" w:cs="Calibri"/>
          <w:lang w:val="en-US"/>
        </w:rPr>
        <w:t xml:space="preserve">practicing a piece for a </w:t>
      </w:r>
      <w:r w:rsidR="002550F8">
        <w:rPr>
          <w:rFonts w:ascii="Calibri" w:hAnsi="Calibri" w:cs="Calibri"/>
          <w:lang w:val="en-US"/>
        </w:rPr>
        <w:t xml:space="preserve">competition, an indoor picnic lunch with friends. </w:t>
      </w:r>
    </w:p>
    <w:p w:rsidR="00E031C0" w:rsidRDefault="00E031C0" w:rsidP="007B38C5">
      <w:pPr>
        <w:spacing w:after="0"/>
        <w:rPr>
          <w:rFonts w:ascii="Calibri" w:hAnsi="Calibri" w:cs="Calibri"/>
          <w:lang w:val="en-US"/>
        </w:rPr>
      </w:pPr>
    </w:p>
    <w:p w:rsidR="00C84287" w:rsidRPr="00C84287" w:rsidRDefault="00C84287" w:rsidP="00C84287">
      <w:pPr>
        <w:spacing w:after="0"/>
        <w:ind w:left="-2127"/>
        <w:rPr>
          <w:rFonts w:ascii="Calibri" w:hAnsi="Calibri" w:cs="Calibri"/>
          <w:lang w:val="en-US"/>
        </w:rPr>
      </w:pPr>
      <w:r w:rsidRPr="00C84287">
        <w:rPr>
          <w:rFonts w:ascii="Calibri" w:hAnsi="Calibri" w:cs="Calibri"/>
          <w:lang w:val="en-US"/>
        </w:rPr>
        <w:t xml:space="preserve">A cage-like structural motif </w:t>
      </w:r>
      <w:r w:rsidR="00284E60">
        <w:rPr>
          <w:rFonts w:ascii="Calibri" w:hAnsi="Calibri" w:cs="Calibri"/>
          <w:lang w:val="en-US"/>
        </w:rPr>
        <w:t>encompasses</w:t>
      </w:r>
      <w:r w:rsidRPr="00C84287">
        <w:rPr>
          <w:rFonts w:ascii="Calibri" w:hAnsi="Calibri" w:cs="Calibri"/>
          <w:lang w:val="en-US"/>
        </w:rPr>
        <w:t xml:space="preserve"> the </w:t>
      </w:r>
      <w:r w:rsidR="00EC05F1">
        <w:rPr>
          <w:rFonts w:ascii="Calibri" w:hAnsi="Calibri" w:cs="Calibri"/>
          <w:lang w:val="en-US"/>
        </w:rPr>
        <w:t>building</w:t>
      </w:r>
      <w:r w:rsidRPr="00C84287">
        <w:rPr>
          <w:rFonts w:ascii="Calibri" w:hAnsi="Calibri" w:cs="Calibri"/>
          <w:lang w:val="en-US"/>
        </w:rPr>
        <w:t xml:space="preserve">, wrapping the interior of </w:t>
      </w:r>
      <w:r w:rsidR="00EC05F1">
        <w:rPr>
          <w:rFonts w:ascii="Calibri" w:hAnsi="Calibri" w:cs="Calibri"/>
          <w:lang w:val="en-US"/>
        </w:rPr>
        <w:t xml:space="preserve">the </w:t>
      </w:r>
      <w:r w:rsidRPr="00C84287">
        <w:rPr>
          <w:rFonts w:ascii="Calibri" w:hAnsi="Calibri" w:cs="Calibri"/>
          <w:lang w:val="en-US"/>
        </w:rPr>
        <w:t xml:space="preserve">concert hall </w:t>
      </w:r>
      <w:r w:rsidR="00284E60">
        <w:rPr>
          <w:rFonts w:ascii="Calibri" w:hAnsi="Calibri" w:cs="Calibri"/>
          <w:lang w:val="en-US"/>
        </w:rPr>
        <w:t xml:space="preserve">in a semi-transparent envelope </w:t>
      </w:r>
      <w:r w:rsidR="00EC05F1">
        <w:rPr>
          <w:rFonts w:ascii="Calibri" w:hAnsi="Calibri" w:cs="Calibri"/>
          <w:lang w:val="en-US"/>
        </w:rPr>
        <w:t xml:space="preserve">rather than enclosing it. This approach </w:t>
      </w:r>
      <w:r w:rsidRPr="00C84287">
        <w:rPr>
          <w:rFonts w:ascii="Calibri" w:hAnsi="Calibri" w:cs="Calibri"/>
          <w:lang w:val="en-US"/>
        </w:rPr>
        <w:t>bathes the interior in light</w:t>
      </w:r>
      <w:r w:rsidR="00EC05F1">
        <w:rPr>
          <w:rFonts w:ascii="Calibri" w:hAnsi="Calibri" w:cs="Calibri"/>
          <w:lang w:val="en-US"/>
        </w:rPr>
        <w:t xml:space="preserve"> on even</w:t>
      </w:r>
      <w:r w:rsidRPr="00C84287">
        <w:rPr>
          <w:rFonts w:ascii="Calibri" w:hAnsi="Calibri" w:cs="Calibri"/>
          <w:lang w:val="en-US"/>
        </w:rPr>
        <w:t xml:space="preserve"> the greyest days; objects that fall onto the glass simply cast shadows like notes on sheet music. Visitors pass through the entry and café space into a vast interior garden that introduces the main performance </w:t>
      </w:r>
      <w:r w:rsidRPr="00C84287">
        <w:rPr>
          <w:rFonts w:ascii="Calibri" w:hAnsi="Calibri" w:cs="Calibri"/>
          <w:lang w:val="en-US"/>
        </w:rPr>
        <w:lastRenderedPageBreak/>
        <w:t xml:space="preserve">space. It is here that the </w:t>
      </w:r>
      <w:proofErr w:type="spellStart"/>
      <w:r w:rsidRPr="00C84287">
        <w:rPr>
          <w:rFonts w:ascii="Calibri" w:hAnsi="Calibri" w:cs="Calibri"/>
          <w:lang w:val="en-US"/>
        </w:rPr>
        <w:t>brise-soleil</w:t>
      </w:r>
      <w:proofErr w:type="spellEnd"/>
      <w:r w:rsidRPr="00C84287">
        <w:rPr>
          <w:rFonts w:ascii="Calibri" w:hAnsi="Calibri" w:cs="Calibri"/>
          <w:lang w:val="en-US"/>
        </w:rPr>
        <w:t xml:space="preserve"> structure takes on dramatic meaning: like curtains separating center and backstage, the concrete fins render the interior an extended stage, coupling with daylight to give every visitor their moment in the spotlight. </w:t>
      </w:r>
    </w:p>
    <w:p w:rsidR="00C84287" w:rsidRPr="00C84287" w:rsidRDefault="00C84287" w:rsidP="00C84287">
      <w:pPr>
        <w:spacing w:after="0"/>
        <w:ind w:left="-2127"/>
        <w:rPr>
          <w:rFonts w:ascii="Calibri" w:hAnsi="Calibri" w:cs="Calibri"/>
          <w:lang w:val="en-US"/>
        </w:rPr>
      </w:pPr>
    </w:p>
    <w:p w:rsidR="00C84287" w:rsidRPr="00C84287" w:rsidRDefault="00C84287" w:rsidP="00C84287">
      <w:pPr>
        <w:spacing w:after="0"/>
        <w:ind w:left="-2127"/>
        <w:rPr>
          <w:rFonts w:ascii="Calibri" w:hAnsi="Calibri" w:cs="Calibri"/>
          <w:lang w:val="en-US"/>
        </w:rPr>
      </w:pPr>
      <w:r w:rsidRPr="00C84287">
        <w:rPr>
          <w:rFonts w:ascii="Calibri" w:hAnsi="Calibri" w:cs="Calibri"/>
          <w:lang w:val="en-US"/>
        </w:rPr>
        <w:t>“The plan zips open the underused landscape present on the site today to reveal the full potential of a welcoming cultural house,” Kurek explains. “The openings that allow light to slip into the space during the day also transform the hall into a glowing jewel at night. It is a beacon for the city and signals a new golden age for culture in Ostrava.”</w:t>
      </w:r>
    </w:p>
    <w:p w:rsidR="00C84287" w:rsidRPr="00C84287" w:rsidRDefault="00C84287" w:rsidP="00C84287">
      <w:pPr>
        <w:spacing w:after="0"/>
        <w:ind w:left="-2127"/>
        <w:rPr>
          <w:rFonts w:ascii="Calibri" w:hAnsi="Calibri" w:cs="Calibri"/>
          <w:lang w:val="en-US"/>
        </w:rPr>
      </w:pPr>
    </w:p>
    <w:p w:rsidR="002869C3" w:rsidRDefault="00C84287" w:rsidP="00C84287">
      <w:pPr>
        <w:spacing w:after="0"/>
        <w:ind w:left="-2127"/>
        <w:rPr>
          <w:rFonts w:ascii="Calibri" w:hAnsi="Calibri" w:cs="Calibri"/>
          <w:lang w:val="en-US"/>
        </w:rPr>
      </w:pPr>
      <w:r w:rsidRPr="00C84287">
        <w:rPr>
          <w:rFonts w:ascii="Calibri" w:hAnsi="Calibri" w:cs="Calibri"/>
          <w:lang w:val="en-US"/>
        </w:rPr>
        <w:t>The performance spaces are separated within the building, with the main performance hall occupying the center and two smaller halls situated in the east and west wings. The</w:t>
      </w:r>
      <w:r w:rsidR="00B44BAC">
        <w:rPr>
          <w:rFonts w:ascii="Calibri" w:hAnsi="Calibri" w:cs="Calibri"/>
          <w:lang w:val="en-US"/>
        </w:rPr>
        <w:t xml:space="preserve"> main hall </w:t>
      </w:r>
      <w:r w:rsidR="000303ED">
        <w:rPr>
          <w:rFonts w:ascii="Calibri" w:hAnsi="Calibri" w:cs="Calibri"/>
          <w:lang w:val="en-US"/>
        </w:rPr>
        <w:t xml:space="preserve">boasts </w:t>
      </w:r>
      <w:proofErr w:type="gramStart"/>
      <w:r w:rsidR="000303ED">
        <w:rPr>
          <w:rFonts w:ascii="Calibri" w:hAnsi="Calibri" w:cs="Calibri"/>
          <w:lang w:val="en-US"/>
        </w:rPr>
        <w:t>world-class</w:t>
      </w:r>
      <w:proofErr w:type="gramEnd"/>
      <w:r w:rsidR="000303ED">
        <w:rPr>
          <w:rFonts w:ascii="Calibri" w:hAnsi="Calibri" w:cs="Calibri"/>
          <w:lang w:val="en-US"/>
        </w:rPr>
        <w:t xml:space="preserve"> acoustical design and </w:t>
      </w:r>
      <w:r w:rsidR="002869C3">
        <w:rPr>
          <w:rFonts w:ascii="Calibri" w:hAnsi="Calibri" w:cs="Calibri"/>
          <w:lang w:val="en-US"/>
        </w:rPr>
        <w:t xml:space="preserve">is organized in the vineyard </w:t>
      </w:r>
      <w:r w:rsidR="00284E60">
        <w:rPr>
          <w:rFonts w:ascii="Calibri" w:hAnsi="Calibri" w:cs="Calibri"/>
          <w:lang w:val="en-US"/>
        </w:rPr>
        <w:t>style, putting musicians at the center of a circular seating configuration. The hall has a capacity of 1150. A large window set above the top row</w:t>
      </w:r>
      <w:r w:rsidR="000303ED">
        <w:rPr>
          <w:rFonts w:ascii="Calibri" w:hAnsi="Calibri" w:cs="Calibri"/>
          <w:lang w:val="en-US"/>
        </w:rPr>
        <w:t xml:space="preserve"> </w:t>
      </w:r>
      <w:r w:rsidR="00284E60">
        <w:rPr>
          <w:rFonts w:ascii="Calibri" w:hAnsi="Calibri" w:cs="Calibri"/>
          <w:lang w:val="en-US"/>
        </w:rPr>
        <w:t xml:space="preserve">of seats maintains the connection to the park and adds a natural backdrop to performances.  </w:t>
      </w:r>
    </w:p>
    <w:p w:rsidR="00C84287" w:rsidRPr="00C84287" w:rsidRDefault="00C84287" w:rsidP="00284E60">
      <w:pPr>
        <w:spacing w:after="0"/>
        <w:rPr>
          <w:rFonts w:ascii="Calibri" w:hAnsi="Calibri" w:cs="Calibri"/>
          <w:lang w:val="en-US"/>
        </w:rPr>
      </w:pPr>
    </w:p>
    <w:p w:rsidR="00C84287" w:rsidRPr="00C84287" w:rsidRDefault="00C84287" w:rsidP="00C84287">
      <w:pPr>
        <w:spacing w:after="0"/>
        <w:ind w:left="-2127"/>
        <w:rPr>
          <w:rFonts w:ascii="Calibri" w:hAnsi="Calibri" w:cs="Calibri"/>
          <w:lang w:val="en-US"/>
        </w:rPr>
      </w:pPr>
      <w:r w:rsidRPr="00C84287">
        <w:rPr>
          <w:rFonts w:ascii="Calibri" w:hAnsi="Calibri" w:cs="Calibri"/>
          <w:lang w:val="en-US"/>
        </w:rPr>
        <w:t>The backs</w:t>
      </w:r>
      <w:r w:rsidR="00F75686">
        <w:rPr>
          <w:rFonts w:ascii="Calibri" w:hAnsi="Calibri" w:cs="Calibri"/>
          <w:lang w:val="en-US"/>
        </w:rPr>
        <w:t xml:space="preserve">tage </w:t>
      </w:r>
      <w:r w:rsidR="00284E60">
        <w:rPr>
          <w:rFonts w:ascii="Calibri" w:hAnsi="Calibri" w:cs="Calibri"/>
          <w:lang w:val="en-US"/>
        </w:rPr>
        <w:t>area</w:t>
      </w:r>
      <w:r w:rsidR="00F75686">
        <w:rPr>
          <w:rFonts w:ascii="Calibri" w:hAnsi="Calibri" w:cs="Calibri"/>
          <w:lang w:val="en-US"/>
        </w:rPr>
        <w:t>, including</w:t>
      </w:r>
      <w:r w:rsidRPr="00C84287">
        <w:rPr>
          <w:rFonts w:ascii="Calibri" w:hAnsi="Calibri" w:cs="Calibri"/>
          <w:lang w:val="en-US"/>
        </w:rPr>
        <w:t xml:space="preserve"> </w:t>
      </w:r>
      <w:r w:rsidR="00284E60">
        <w:rPr>
          <w:rFonts w:ascii="Calibri" w:hAnsi="Calibri" w:cs="Calibri"/>
          <w:lang w:val="en-US"/>
        </w:rPr>
        <w:t xml:space="preserve">storage and </w:t>
      </w:r>
      <w:r w:rsidRPr="00C84287">
        <w:rPr>
          <w:rFonts w:ascii="Calibri" w:hAnsi="Calibri" w:cs="Calibri"/>
          <w:lang w:val="en-US"/>
        </w:rPr>
        <w:t>p</w:t>
      </w:r>
      <w:r w:rsidR="000C5127">
        <w:rPr>
          <w:rFonts w:ascii="Calibri" w:hAnsi="Calibri" w:cs="Calibri"/>
          <w:lang w:val="en-US"/>
        </w:rPr>
        <w:t>ractice rooms for musicians, is</w:t>
      </w:r>
      <w:r w:rsidRPr="00C84287">
        <w:rPr>
          <w:rFonts w:ascii="Calibri" w:hAnsi="Calibri" w:cs="Calibri"/>
          <w:lang w:val="en-US"/>
        </w:rPr>
        <w:t xml:space="preserve"> </w:t>
      </w:r>
      <w:bookmarkStart w:id="0" w:name="_GoBack"/>
      <w:bookmarkEnd w:id="0"/>
      <w:r w:rsidRPr="00C84287">
        <w:rPr>
          <w:rFonts w:ascii="Calibri" w:hAnsi="Calibri" w:cs="Calibri"/>
          <w:lang w:val="en-US"/>
        </w:rPr>
        <w:t>arrayed along the park-side façade</w:t>
      </w:r>
      <w:r w:rsidR="00F75686">
        <w:rPr>
          <w:rFonts w:ascii="Calibri" w:hAnsi="Calibri" w:cs="Calibri"/>
          <w:lang w:val="en-US"/>
        </w:rPr>
        <w:t xml:space="preserve">, </w:t>
      </w:r>
      <w:r w:rsidR="00B44BAC">
        <w:rPr>
          <w:rFonts w:ascii="Calibri" w:hAnsi="Calibri" w:cs="Calibri"/>
          <w:lang w:val="en-US"/>
        </w:rPr>
        <w:t xml:space="preserve">transforming spaces </w:t>
      </w:r>
      <w:r w:rsidR="00F75686">
        <w:rPr>
          <w:rFonts w:ascii="Calibri" w:hAnsi="Calibri" w:cs="Calibri"/>
          <w:lang w:val="en-US"/>
        </w:rPr>
        <w:t xml:space="preserve">traditionally cramped and closed </w:t>
      </w:r>
      <w:r w:rsidR="00B44BAC">
        <w:rPr>
          <w:rFonts w:ascii="Calibri" w:hAnsi="Calibri" w:cs="Calibri"/>
          <w:lang w:val="en-US"/>
        </w:rPr>
        <w:t xml:space="preserve">into ones broad and connected to the outdoors. </w:t>
      </w:r>
      <w:r w:rsidRPr="00C84287">
        <w:rPr>
          <w:rFonts w:ascii="Calibri" w:hAnsi="Calibri" w:cs="Calibri"/>
          <w:lang w:val="en-US"/>
        </w:rPr>
        <w:t xml:space="preserve">Overlooking a grassy slope, they offer a moment of respite before and after the intensity of performance. Support spaces for administration and staff concentrate in the upper levels of the existing structure, where they link into the culture house’s existing co-working program. </w:t>
      </w:r>
    </w:p>
    <w:p w:rsidR="00C84287" w:rsidRPr="00C84287" w:rsidRDefault="00C84287" w:rsidP="00C84287">
      <w:pPr>
        <w:spacing w:after="0"/>
        <w:ind w:left="-2127"/>
        <w:rPr>
          <w:rFonts w:ascii="Calibri" w:hAnsi="Calibri" w:cs="Calibri"/>
          <w:lang w:val="en-US"/>
        </w:rPr>
      </w:pPr>
    </w:p>
    <w:p w:rsidR="00C84287" w:rsidRPr="00C84287" w:rsidRDefault="00C84287" w:rsidP="00C84287">
      <w:pPr>
        <w:spacing w:after="0"/>
        <w:ind w:left="-2127"/>
        <w:rPr>
          <w:rFonts w:ascii="Calibri" w:hAnsi="Calibri" w:cs="Calibri"/>
          <w:lang w:val="en-US"/>
        </w:rPr>
      </w:pPr>
      <w:r w:rsidRPr="00C84287">
        <w:rPr>
          <w:rFonts w:ascii="Calibri" w:hAnsi="Calibri" w:cs="Calibri"/>
          <w:lang w:val="en-US"/>
        </w:rPr>
        <w:t xml:space="preserve">Henning Larsen’s scheme is an emblem for </w:t>
      </w:r>
      <w:r w:rsidR="001500DA">
        <w:rPr>
          <w:rFonts w:ascii="Calibri" w:hAnsi="Calibri" w:cs="Calibri"/>
          <w:lang w:val="en-US"/>
        </w:rPr>
        <w:t xml:space="preserve">Ostrava, </w:t>
      </w:r>
      <w:r w:rsidRPr="00C84287">
        <w:rPr>
          <w:rFonts w:ascii="Calibri" w:hAnsi="Calibri" w:cs="Calibri"/>
          <w:lang w:val="en-US"/>
        </w:rPr>
        <w:t>serene as the 19</w:t>
      </w:r>
      <w:r w:rsidRPr="00C84287">
        <w:rPr>
          <w:rFonts w:ascii="Calibri" w:hAnsi="Calibri" w:cs="Calibri"/>
          <w:vertAlign w:val="superscript"/>
          <w:lang w:val="en-US"/>
        </w:rPr>
        <w:t>th</w:t>
      </w:r>
      <w:r w:rsidRPr="00C84287">
        <w:rPr>
          <w:rFonts w:ascii="Calibri" w:hAnsi="Calibri" w:cs="Calibri"/>
          <w:lang w:val="en-US"/>
        </w:rPr>
        <w:t xml:space="preserve"> century architecture </w:t>
      </w:r>
      <w:r w:rsidR="001500DA">
        <w:rPr>
          <w:rFonts w:ascii="Calibri" w:hAnsi="Calibri" w:cs="Calibri"/>
          <w:lang w:val="en-US"/>
        </w:rPr>
        <w:t xml:space="preserve">in </w:t>
      </w:r>
      <w:r w:rsidR="002869C3">
        <w:rPr>
          <w:rFonts w:ascii="Calibri" w:hAnsi="Calibri" w:cs="Calibri"/>
          <w:lang w:val="en-US"/>
        </w:rPr>
        <w:t>the city</w:t>
      </w:r>
      <w:r w:rsidR="001500DA">
        <w:rPr>
          <w:rFonts w:ascii="Calibri" w:hAnsi="Calibri" w:cs="Calibri"/>
          <w:lang w:val="en-US"/>
        </w:rPr>
        <w:t>’s</w:t>
      </w:r>
      <w:r w:rsidR="002869C3">
        <w:rPr>
          <w:rFonts w:ascii="Calibri" w:hAnsi="Calibri" w:cs="Calibri"/>
          <w:lang w:val="en-US"/>
        </w:rPr>
        <w:t xml:space="preserve"> center. </w:t>
      </w:r>
      <w:r w:rsidR="001500DA">
        <w:rPr>
          <w:rFonts w:ascii="Calibri" w:hAnsi="Calibri" w:cs="Calibri"/>
          <w:lang w:val="en-US"/>
        </w:rPr>
        <w:t>The four shortlisted schemes (from</w:t>
      </w:r>
      <w:r w:rsidRPr="00C84287">
        <w:rPr>
          <w:rFonts w:ascii="Calibri" w:hAnsi="Calibri" w:cs="Calibri"/>
          <w:lang w:val="en-US"/>
        </w:rPr>
        <w:t xml:space="preserve"> Henning Larsen, Architecture Studio, </w:t>
      </w:r>
      <w:proofErr w:type="spellStart"/>
      <w:r w:rsidRPr="00C84287">
        <w:rPr>
          <w:rFonts w:ascii="Calibri" w:hAnsi="Calibri" w:cs="Calibri"/>
          <w:lang w:val="en-US"/>
        </w:rPr>
        <w:t>Konior</w:t>
      </w:r>
      <w:proofErr w:type="spellEnd"/>
      <w:r w:rsidRPr="00C84287">
        <w:rPr>
          <w:rFonts w:ascii="Calibri" w:hAnsi="Calibri" w:cs="Calibri"/>
          <w:lang w:val="en-US"/>
        </w:rPr>
        <w:t xml:space="preserve"> Studio, and Steven </w:t>
      </w:r>
      <w:proofErr w:type="spellStart"/>
      <w:r w:rsidRPr="00C84287">
        <w:rPr>
          <w:rFonts w:ascii="Calibri" w:hAnsi="Calibri" w:cs="Calibri"/>
          <w:lang w:val="en-US"/>
        </w:rPr>
        <w:t>Holl</w:t>
      </w:r>
      <w:proofErr w:type="spellEnd"/>
      <w:r w:rsidRPr="00C84287">
        <w:rPr>
          <w:rFonts w:ascii="Calibri" w:hAnsi="Calibri" w:cs="Calibri"/>
          <w:lang w:val="en-US"/>
        </w:rPr>
        <w:t xml:space="preserve"> Architects</w:t>
      </w:r>
      <w:r w:rsidR="001500DA">
        <w:rPr>
          <w:rFonts w:ascii="Calibri" w:hAnsi="Calibri" w:cs="Calibri"/>
          <w:lang w:val="en-US"/>
        </w:rPr>
        <w:t>)</w:t>
      </w:r>
      <w:r w:rsidRPr="00C84287">
        <w:rPr>
          <w:rFonts w:ascii="Calibri" w:hAnsi="Calibri" w:cs="Calibri"/>
          <w:lang w:val="en-US"/>
        </w:rPr>
        <w:t xml:space="preserve"> </w:t>
      </w:r>
      <w:proofErr w:type="gramStart"/>
      <w:r w:rsidRPr="00C84287">
        <w:rPr>
          <w:rFonts w:ascii="Calibri" w:hAnsi="Calibri" w:cs="Calibri"/>
          <w:lang w:val="en-US"/>
        </w:rPr>
        <w:t>will be exhibited</w:t>
      </w:r>
      <w:proofErr w:type="gramEnd"/>
      <w:r w:rsidRPr="00C84287">
        <w:rPr>
          <w:rFonts w:ascii="Calibri" w:hAnsi="Calibri" w:cs="Calibri"/>
          <w:lang w:val="en-US"/>
        </w:rPr>
        <w:t xml:space="preserve"> in the city in September. Construction on the winning scheme </w:t>
      </w:r>
      <w:proofErr w:type="gramStart"/>
      <w:r w:rsidRPr="00C84287">
        <w:rPr>
          <w:rFonts w:ascii="Calibri" w:hAnsi="Calibri" w:cs="Calibri"/>
          <w:lang w:val="en-US"/>
        </w:rPr>
        <w:t>is expected</w:t>
      </w:r>
      <w:proofErr w:type="gramEnd"/>
      <w:r w:rsidRPr="00C84287">
        <w:rPr>
          <w:rFonts w:ascii="Calibri" w:hAnsi="Calibri" w:cs="Calibri"/>
          <w:lang w:val="en-US"/>
        </w:rPr>
        <w:t xml:space="preserve"> to begin in 2022, with a completion date scheduled for 2024. </w:t>
      </w:r>
    </w:p>
    <w:p w:rsidR="00C84287" w:rsidRDefault="00C84287" w:rsidP="00C84287">
      <w:pPr>
        <w:spacing w:after="0"/>
        <w:ind w:left="-2127"/>
        <w:rPr>
          <w:rFonts w:ascii="Calibri" w:hAnsi="Calibri" w:cs="Calibri"/>
          <w:lang w:val="en-US"/>
        </w:rPr>
      </w:pPr>
    </w:p>
    <w:p w:rsidR="004537EB" w:rsidRDefault="004537EB" w:rsidP="004537EB">
      <w:pPr>
        <w:spacing w:after="0"/>
        <w:ind w:left="-2127"/>
        <w:rPr>
          <w:rFonts w:ascii="Calibri" w:hAnsi="Calibri" w:cs="Calibri"/>
          <w:lang w:val="en-US"/>
        </w:rPr>
      </w:pPr>
      <w:r>
        <w:rPr>
          <w:rFonts w:ascii="Calibri" w:hAnsi="Calibri" w:cs="Calibri"/>
          <w:lang w:val="en-US"/>
        </w:rPr>
        <w:t xml:space="preserve">Henning Larsen is globally known for its expertise in operas and concert halls; in </w:t>
      </w:r>
      <w:proofErr w:type="gramStart"/>
      <w:r>
        <w:rPr>
          <w:rFonts w:ascii="Calibri" w:hAnsi="Calibri" w:cs="Calibri"/>
          <w:lang w:val="en-US"/>
        </w:rPr>
        <w:t>2018</w:t>
      </w:r>
      <w:proofErr w:type="gramEnd"/>
      <w:r>
        <w:rPr>
          <w:rFonts w:ascii="Calibri" w:hAnsi="Calibri" w:cs="Calibri"/>
          <w:lang w:val="en-US"/>
        </w:rPr>
        <w:t xml:space="preserve"> it was announced that the office would lead the expansion of Paris’ famed Opera Bastille. In Asia, the office is also completing the Shaw Auditorium at the Hong Kong University of Science and Technology, the Hangzhou Yuhang Opera, and the Foshan Opera. </w:t>
      </w:r>
    </w:p>
    <w:p w:rsidR="004537EB" w:rsidRPr="00C84287" w:rsidRDefault="004537EB" w:rsidP="00C84287">
      <w:pPr>
        <w:spacing w:after="0"/>
        <w:ind w:left="-2127"/>
        <w:rPr>
          <w:rFonts w:ascii="Calibri" w:hAnsi="Calibri" w:cs="Calibri"/>
          <w:lang w:val="en-US"/>
        </w:rPr>
      </w:pPr>
    </w:p>
    <w:p w:rsidR="00C84287" w:rsidRPr="00C84287" w:rsidRDefault="00C84287" w:rsidP="00C84287">
      <w:pPr>
        <w:spacing w:after="0"/>
        <w:ind w:left="-2127"/>
        <w:rPr>
          <w:rFonts w:ascii="Calibri" w:hAnsi="Calibri" w:cs="Calibri"/>
          <w:lang w:val="en-US"/>
        </w:rPr>
      </w:pPr>
    </w:p>
    <w:p w:rsidR="00C84287" w:rsidRPr="00C84287" w:rsidRDefault="00C84287" w:rsidP="00C84287">
      <w:pPr>
        <w:spacing w:after="0"/>
        <w:rPr>
          <w:rFonts w:ascii="Calibri" w:hAnsi="Calibri" w:cs="Calibri"/>
          <w:lang w:val="en-US"/>
        </w:rPr>
      </w:pPr>
    </w:p>
    <w:p w:rsidR="00C84287" w:rsidRPr="00C84287" w:rsidRDefault="00C84287" w:rsidP="00C84287">
      <w:pPr>
        <w:spacing w:after="0"/>
        <w:rPr>
          <w:rFonts w:ascii="Calibri" w:hAnsi="Calibri" w:cs="Calibri"/>
          <w:lang w:val="en-US"/>
        </w:rPr>
      </w:pPr>
    </w:p>
    <w:p w:rsidR="00A543A7" w:rsidRPr="00C84287" w:rsidRDefault="00A543A7" w:rsidP="00BD2F98">
      <w:pPr>
        <w:rPr>
          <w:rFonts w:ascii="Calibri" w:hAnsi="Calibri" w:cs="Calibri"/>
          <w:lang w:val="en-US"/>
        </w:rPr>
      </w:pPr>
    </w:p>
    <w:sectPr w:rsidR="00A543A7" w:rsidRPr="00C84287" w:rsidSect="00BD2F98">
      <w:headerReference w:type="default" r:id="rId8"/>
      <w:footerReference w:type="default" r:id="rId9"/>
      <w:pgSz w:w="11906" w:h="16838" w:code="9"/>
      <w:pgMar w:top="2211" w:right="1276" w:bottom="1701" w:left="3402" w:header="851" w:footer="48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287" w:rsidRDefault="00C84287" w:rsidP="00F41836">
      <w:r>
        <w:separator/>
      </w:r>
    </w:p>
  </w:endnote>
  <w:endnote w:type="continuationSeparator" w:id="0">
    <w:p w:rsidR="00C84287" w:rsidRDefault="00C84287" w:rsidP="00F4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ular Pro Black">
    <w:panose1 w:val="020B0A04020101010102"/>
    <w:charset w:val="00"/>
    <w:family w:val="swiss"/>
    <w:notTrueType/>
    <w:pitch w:val="variable"/>
    <w:sig w:usb0="A000003F" w:usb1="5000E47B" w:usb2="00000008" w:usb3="00000000" w:csb0="00000093" w:csb1="00000000"/>
  </w:font>
  <w:font w:name="Circular Pro Medium">
    <w:panose1 w:val="020B0604020101010102"/>
    <w:charset w:val="00"/>
    <w:family w:val="swiss"/>
    <w:notTrueType/>
    <w:pitch w:val="variable"/>
    <w:sig w:usb0="A000003F" w:usb1="5000E47B" w:usb2="00000008"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452" w:rsidRPr="00254DFD" w:rsidRDefault="00036452" w:rsidP="00F41836">
    <w:pPr>
      <w:pStyle w:val="Footer"/>
      <w:rPr>
        <w:lang w:val="sv-SE"/>
      </w:rPr>
    </w:pPr>
    <w:r>
      <w:rPr>
        <w:noProof/>
        <w:lang w:eastAsia="da-DK"/>
      </w:rPr>
      <mc:AlternateContent>
        <mc:Choice Requires="wps">
          <w:drawing>
            <wp:anchor distT="0" distB="0" distL="114300" distR="114300" simplePos="0" relativeHeight="251671552" behindDoc="0" locked="1" layoutInCell="1" allowOverlap="1" wp14:anchorId="3B022D02" wp14:editId="5D85754D">
              <wp:simplePos x="0" y="0"/>
              <wp:positionH relativeFrom="rightMargin">
                <wp:posOffset>-735330</wp:posOffset>
              </wp:positionH>
              <wp:positionV relativeFrom="page">
                <wp:posOffset>9893935</wp:posOffset>
              </wp:positionV>
              <wp:extent cx="733425" cy="24257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733425" cy="242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6452" w:rsidRDefault="00036452" w:rsidP="00A17FE4">
                          <w:pPr>
                            <w:ind w:right="-843"/>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0C5127">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SECTIONPAGES </w:instrText>
                          </w:r>
                          <w:r>
                            <w:rPr>
                              <w:rStyle w:val="PageNumber"/>
                            </w:rPr>
                            <w:fldChar w:fldCharType="separate"/>
                          </w:r>
                          <w:r w:rsidR="000C5127">
                            <w:rPr>
                              <w:rStyle w:val="PageNumber"/>
                              <w:noProof/>
                            </w:rPr>
                            <w:t>2</w:t>
                          </w:r>
                          <w:r>
                            <w:rPr>
                              <w:rStyle w:val="PageNumber"/>
                            </w:rPr>
                            <w:fldChar w:fldCharType="end"/>
                          </w:r>
                        </w:p>
                      </w:txbxContent>
                    </wps:txbx>
                    <wps:bodyPr rot="0" spcFirstLastPara="0" vertOverflow="overflow" horzOverflow="overflow" vert="horz" wrap="square" lIns="0" tIns="0" rIns="54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22D02" id="_x0000_t202" coordsize="21600,21600" o:spt="202" path="m,l,21600r21600,l21600,xe">
              <v:stroke joinstyle="miter"/>
              <v:path gradientshapeok="t" o:connecttype="rect"/>
            </v:shapetype>
            <v:shape id="Text Box 3" o:spid="_x0000_s1026" type="#_x0000_t202" style="position:absolute;margin-left:-57.9pt;margin-top:779.05pt;width:57.75pt;height:19.1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" filled="f" stroked="f" strokeweight=".5pt">
              <v:textbox inset="0,0,15mm,0">
                <w:txbxContent>
                  <w:p w:rsidR="00036452" w:rsidRDefault="00036452" w:rsidP="00A17FE4">
                    <w:pPr>
                      <w:ind w:right="-843"/>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0C5127">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SECTIONPAGES </w:instrText>
                    </w:r>
                    <w:r>
                      <w:rPr>
                        <w:rStyle w:val="PageNumber"/>
                      </w:rPr>
                      <w:fldChar w:fldCharType="separate"/>
                    </w:r>
                    <w:r w:rsidR="000C5127">
                      <w:rPr>
                        <w:rStyle w:val="PageNumber"/>
                        <w:noProof/>
                      </w:rPr>
                      <w:t>2</w:t>
                    </w:r>
                    <w:r>
                      <w:rPr>
                        <w:rStyle w:val="PageNumber"/>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287" w:rsidRDefault="00C84287" w:rsidP="00F41836">
      <w:r>
        <w:separator/>
      </w:r>
    </w:p>
  </w:footnote>
  <w:footnote w:type="continuationSeparator" w:id="0">
    <w:p w:rsidR="00C84287" w:rsidRDefault="00C84287" w:rsidP="00F41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452" w:rsidRDefault="00036452" w:rsidP="00BD2F98">
    <w:pPr>
      <w:pStyle w:val="Template-Web"/>
      <w:ind w:left="-2127"/>
    </w:pPr>
    <w:r>
      <w:t>henninglarsen.com</w:t>
    </w:r>
    <w:r>
      <w:rPr>
        <w:lang w:val="en-GB" w:eastAsia="en-GB"/>
      </w:rPr>
      <w:t xml:space="preserve"> </w:t>
    </w:r>
    <w:r>
      <w:rPr>
        <w:lang w:eastAsia="da-DK"/>
      </w:rPr>
      <w:drawing>
        <wp:anchor distT="0" distB="0" distL="114300" distR="114300" simplePos="0" relativeHeight="251665408" behindDoc="0" locked="0" layoutInCell="1" allowOverlap="1" wp14:anchorId="4AA3FA62" wp14:editId="0FC95D04">
          <wp:simplePos x="0" y="0"/>
          <wp:positionH relativeFrom="margin">
            <wp:align>right</wp:align>
          </wp:positionH>
          <wp:positionV relativeFrom="page">
            <wp:posOffset>561975</wp:posOffset>
          </wp:positionV>
          <wp:extent cx="1260000" cy="403200"/>
          <wp:effectExtent l="0" t="0" r="0" b="0"/>
          <wp:wrapNone/>
          <wp:docPr id="8" name="HL - Logo" descr="C:\Users\lpz\AppData\Local\Microsoft\Windows\INetCacheContent.Word\HL Logo Black 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z\AppData\Local\Microsoft\Windows\INetCacheContent.Word\HL Logo Black RGB.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40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98F1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70F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08E0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829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ECA2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CC5B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6C51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5245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21BC6FD2"/>
    <w:multiLevelType w:val="multilevel"/>
    <w:tmpl w:val="AD6A3690"/>
    <w:lvl w:ilvl="0">
      <w:start w:val="1"/>
      <w:numFmt w:val="decimal"/>
      <w:pStyle w:val="Headinglevel1"/>
      <w:lvlText w:val="%1."/>
      <w:lvlJc w:val="left"/>
      <w:pPr>
        <w:tabs>
          <w:tab w:val="num" w:pos="1701"/>
        </w:tabs>
        <w:ind w:left="1701" w:hanging="3402"/>
      </w:pPr>
      <w:rPr>
        <w:rFonts w:hint="default"/>
      </w:rPr>
    </w:lvl>
    <w:lvl w:ilvl="1">
      <w:start w:val="1"/>
      <w:numFmt w:val="decimal"/>
      <w:pStyle w:val="HeadingLevel2"/>
      <w:lvlText w:val="%1.%2."/>
      <w:lvlJc w:val="left"/>
      <w:pPr>
        <w:ind w:left="792" w:hanging="432"/>
      </w:pPr>
      <w:rPr>
        <w:rFonts w:hint="default"/>
      </w:rPr>
    </w:lvl>
    <w:lvl w:ilvl="2">
      <w:start w:val="1"/>
      <w:numFmt w:val="decimal"/>
      <w:pStyle w:val="HeadingLevel3"/>
      <w:lvlText w:val="%1.%2.%3."/>
      <w:lvlJc w:val="left"/>
      <w:pPr>
        <w:ind w:left="1224" w:hanging="504"/>
      </w:pPr>
      <w:rPr>
        <w:rFonts w:hint="default"/>
      </w:rPr>
    </w:lvl>
    <w:lvl w:ilvl="3">
      <w:start w:val="1"/>
      <w:numFmt w:val="decimal"/>
      <w:pStyle w:val="HeadingLe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7F227A"/>
    <w:multiLevelType w:val="hybridMultilevel"/>
    <w:tmpl w:val="D46E2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981127"/>
    <w:multiLevelType w:val="hybridMultilevel"/>
    <w:tmpl w:val="38823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C77995"/>
    <w:multiLevelType w:val="hybridMultilevel"/>
    <w:tmpl w:val="52D670D6"/>
    <w:lvl w:ilvl="0" w:tplc="9490FB82">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704DCD"/>
    <w:multiLevelType w:val="hybridMultilevel"/>
    <w:tmpl w:val="6B703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6A54EA"/>
    <w:multiLevelType w:val="hybridMultilevel"/>
    <w:tmpl w:val="E9CE1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20588C"/>
    <w:multiLevelType w:val="multilevel"/>
    <w:tmpl w:val="51246668"/>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6" w15:restartNumberingAfterBreak="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6"/>
  </w:num>
  <w:num w:numId="2">
    <w:abstractNumId w:val="7"/>
  </w:num>
  <w:num w:numId="3">
    <w:abstractNumId w:val="6"/>
  </w:num>
  <w:num w:numId="4">
    <w:abstractNumId w:val="5"/>
  </w:num>
  <w:num w:numId="5">
    <w:abstractNumId w:val="4"/>
  </w:num>
  <w:num w:numId="6">
    <w:abstractNumId w:val="15"/>
  </w:num>
  <w:num w:numId="7">
    <w:abstractNumId w:val="3"/>
  </w:num>
  <w:num w:numId="8">
    <w:abstractNumId w:val="2"/>
  </w:num>
  <w:num w:numId="9">
    <w:abstractNumId w:val="1"/>
  </w:num>
  <w:num w:numId="10">
    <w:abstractNumId w:val="0"/>
  </w:num>
  <w:num w:numId="11">
    <w:abstractNumId w:val="8"/>
  </w:num>
  <w:num w:numId="12">
    <w:abstractNumId w:val="15"/>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 w:numId="14">
    <w:abstractNumId w:val="14"/>
  </w:num>
  <w:num w:numId="15">
    <w:abstractNumId w:val="11"/>
  </w:num>
  <w:num w:numId="16">
    <w:abstractNumId w:val="12"/>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287"/>
    <w:rsid w:val="00004865"/>
    <w:rsid w:val="0001004D"/>
    <w:rsid w:val="00011DBB"/>
    <w:rsid w:val="00015AAF"/>
    <w:rsid w:val="00026F54"/>
    <w:rsid w:val="000276EC"/>
    <w:rsid w:val="000303ED"/>
    <w:rsid w:val="00032C64"/>
    <w:rsid w:val="00036452"/>
    <w:rsid w:val="000425FE"/>
    <w:rsid w:val="00056BC3"/>
    <w:rsid w:val="000633DA"/>
    <w:rsid w:val="0009128C"/>
    <w:rsid w:val="00092EB3"/>
    <w:rsid w:val="00094ABD"/>
    <w:rsid w:val="000C5127"/>
    <w:rsid w:val="000D0817"/>
    <w:rsid w:val="00110598"/>
    <w:rsid w:val="001300EE"/>
    <w:rsid w:val="00132299"/>
    <w:rsid w:val="0013244F"/>
    <w:rsid w:val="00144B47"/>
    <w:rsid w:val="001500DA"/>
    <w:rsid w:val="00162487"/>
    <w:rsid w:val="00182651"/>
    <w:rsid w:val="001973E2"/>
    <w:rsid w:val="001D0D49"/>
    <w:rsid w:val="002006FD"/>
    <w:rsid w:val="00231423"/>
    <w:rsid w:val="00241FC0"/>
    <w:rsid w:val="00244D70"/>
    <w:rsid w:val="00252823"/>
    <w:rsid w:val="00254DFD"/>
    <w:rsid w:val="002550F8"/>
    <w:rsid w:val="00263C8B"/>
    <w:rsid w:val="00284E60"/>
    <w:rsid w:val="002869C3"/>
    <w:rsid w:val="002B7D7D"/>
    <w:rsid w:val="002D5562"/>
    <w:rsid w:val="002E27B6"/>
    <w:rsid w:val="002E74A4"/>
    <w:rsid w:val="00305531"/>
    <w:rsid w:val="0030778E"/>
    <w:rsid w:val="003140AB"/>
    <w:rsid w:val="003965A3"/>
    <w:rsid w:val="003979D5"/>
    <w:rsid w:val="003A5D3F"/>
    <w:rsid w:val="003B35B0"/>
    <w:rsid w:val="003B3F84"/>
    <w:rsid w:val="003C4F9F"/>
    <w:rsid w:val="003C60F1"/>
    <w:rsid w:val="003E629F"/>
    <w:rsid w:val="0040437E"/>
    <w:rsid w:val="0041329C"/>
    <w:rsid w:val="00424709"/>
    <w:rsid w:val="00424AD9"/>
    <w:rsid w:val="004334D9"/>
    <w:rsid w:val="004432D2"/>
    <w:rsid w:val="004537EB"/>
    <w:rsid w:val="004538BF"/>
    <w:rsid w:val="00461FFE"/>
    <w:rsid w:val="00486821"/>
    <w:rsid w:val="004C01B2"/>
    <w:rsid w:val="005178A7"/>
    <w:rsid w:val="00525280"/>
    <w:rsid w:val="00533AB9"/>
    <w:rsid w:val="0054040B"/>
    <w:rsid w:val="00543EF2"/>
    <w:rsid w:val="00564176"/>
    <w:rsid w:val="00582AE7"/>
    <w:rsid w:val="005920B4"/>
    <w:rsid w:val="00595407"/>
    <w:rsid w:val="005A28D4"/>
    <w:rsid w:val="005A7F5E"/>
    <w:rsid w:val="005C278D"/>
    <w:rsid w:val="005C5F97"/>
    <w:rsid w:val="005D7984"/>
    <w:rsid w:val="005F1580"/>
    <w:rsid w:val="005F3ED8"/>
    <w:rsid w:val="005F6776"/>
    <w:rsid w:val="005F6B57"/>
    <w:rsid w:val="00653DC7"/>
    <w:rsid w:val="00655B49"/>
    <w:rsid w:val="0067416D"/>
    <w:rsid w:val="00681D83"/>
    <w:rsid w:val="006900C2"/>
    <w:rsid w:val="0069398A"/>
    <w:rsid w:val="006A0871"/>
    <w:rsid w:val="006A17FF"/>
    <w:rsid w:val="006B30A9"/>
    <w:rsid w:val="006D4959"/>
    <w:rsid w:val="007008EE"/>
    <w:rsid w:val="00700AA4"/>
    <w:rsid w:val="0070267E"/>
    <w:rsid w:val="00706E32"/>
    <w:rsid w:val="00714473"/>
    <w:rsid w:val="0072175C"/>
    <w:rsid w:val="007546AF"/>
    <w:rsid w:val="00765934"/>
    <w:rsid w:val="00773401"/>
    <w:rsid w:val="007B38C5"/>
    <w:rsid w:val="007D2A91"/>
    <w:rsid w:val="007E373C"/>
    <w:rsid w:val="007E584A"/>
    <w:rsid w:val="00800336"/>
    <w:rsid w:val="00836161"/>
    <w:rsid w:val="00856231"/>
    <w:rsid w:val="008807C8"/>
    <w:rsid w:val="008867E1"/>
    <w:rsid w:val="00892D08"/>
    <w:rsid w:val="00893791"/>
    <w:rsid w:val="008974E1"/>
    <w:rsid w:val="008A3481"/>
    <w:rsid w:val="008B4549"/>
    <w:rsid w:val="008C7169"/>
    <w:rsid w:val="008E5A6D"/>
    <w:rsid w:val="008F32DF"/>
    <w:rsid w:val="008F4D20"/>
    <w:rsid w:val="00924745"/>
    <w:rsid w:val="0093214F"/>
    <w:rsid w:val="00940B88"/>
    <w:rsid w:val="0094669F"/>
    <w:rsid w:val="0094757D"/>
    <w:rsid w:val="00951B25"/>
    <w:rsid w:val="009737E4"/>
    <w:rsid w:val="00983B74"/>
    <w:rsid w:val="0098487D"/>
    <w:rsid w:val="00990263"/>
    <w:rsid w:val="00991E9C"/>
    <w:rsid w:val="009A4CCC"/>
    <w:rsid w:val="009B005F"/>
    <w:rsid w:val="009D1E80"/>
    <w:rsid w:val="009E4B94"/>
    <w:rsid w:val="00A17FE4"/>
    <w:rsid w:val="00A543A7"/>
    <w:rsid w:val="00A67DF2"/>
    <w:rsid w:val="00A70F7C"/>
    <w:rsid w:val="00A72B2E"/>
    <w:rsid w:val="00A878D7"/>
    <w:rsid w:val="00A91DA5"/>
    <w:rsid w:val="00A93FF0"/>
    <w:rsid w:val="00AB4582"/>
    <w:rsid w:val="00AC56D3"/>
    <w:rsid w:val="00AF1D02"/>
    <w:rsid w:val="00B00D92"/>
    <w:rsid w:val="00B0422A"/>
    <w:rsid w:val="00B24E70"/>
    <w:rsid w:val="00B447B4"/>
    <w:rsid w:val="00B44BAC"/>
    <w:rsid w:val="00B71607"/>
    <w:rsid w:val="00B74703"/>
    <w:rsid w:val="00BB4255"/>
    <w:rsid w:val="00BC02AE"/>
    <w:rsid w:val="00BD2F98"/>
    <w:rsid w:val="00BD580C"/>
    <w:rsid w:val="00C201B8"/>
    <w:rsid w:val="00C357EF"/>
    <w:rsid w:val="00C84287"/>
    <w:rsid w:val="00C9281D"/>
    <w:rsid w:val="00C93D14"/>
    <w:rsid w:val="00CA0A7D"/>
    <w:rsid w:val="00CA7A81"/>
    <w:rsid w:val="00CB41D2"/>
    <w:rsid w:val="00CB59E8"/>
    <w:rsid w:val="00CC6322"/>
    <w:rsid w:val="00CF6CF8"/>
    <w:rsid w:val="00D00FAC"/>
    <w:rsid w:val="00D27D0E"/>
    <w:rsid w:val="00D35024"/>
    <w:rsid w:val="00D3752F"/>
    <w:rsid w:val="00D53670"/>
    <w:rsid w:val="00D96141"/>
    <w:rsid w:val="00DA06EC"/>
    <w:rsid w:val="00DB31AF"/>
    <w:rsid w:val="00DC1D7C"/>
    <w:rsid w:val="00DC61BD"/>
    <w:rsid w:val="00DD1936"/>
    <w:rsid w:val="00DD3295"/>
    <w:rsid w:val="00DE2B28"/>
    <w:rsid w:val="00DE4648"/>
    <w:rsid w:val="00DF008A"/>
    <w:rsid w:val="00DF73F1"/>
    <w:rsid w:val="00DF7B0E"/>
    <w:rsid w:val="00E031C0"/>
    <w:rsid w:val="00E34829"/>
    <w:rsid w:val="00E351C5"/>
    <w:rsid w:val="00E53EE9"/>
    <w:rsid w:val="00EB78D3"/>
    <w:rsid w:val="00EC05F1"/>
    <w:rsid w:val="00ED4E15"/>
    <w:rsid w:val="00ED6EC5"/>
    <w:rsid w:val="00F04788"/>
    <w:rsid w:val="00F233E7"/>
    <w:rsid w:val="00F242EC"/>
    <w:rsid w:val="00F24404"/>
    <w:rsid w:val="00F41836"/>
    <w:rsid w:val="00F448F8"/>
    <w:rsid w:val="00F702E2"/>
    <w:rsid w:val="00F710A5"/>
    <w:rsid w:val="00F73354"/>
    <w:rsid w:val="00F74C90"/>
    <w:rsid w:val="00F75686"/>
    <w:rsid w:val="00F901F8"/>
    <w:rsid w:val="00FA389C"/>
    <w:rsid w:val="00FE1819"/>
    <w:rsid w:val="00FE22F7"/>
    <w:rsid w:val="00FE2C9C"/>
    <w:rsid w:val="00FE4B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FDF362"/>
  <w15:docId w15:val="{B8873C46-5A8A-44D9-9560-F03D5523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19"/>
        <w:szCs w:val="19"/>
        <w:lang w:val="da-DK" w:eastAsia="en-US" w:bidi="ar-SA"/>
      </w:rPr>
    </w:rPrDefault>
    <w:pPrDefault>
      <w:pPr>
        <w:spacing w:line="260" w:lineRule="atLeast"/>
      </w:pPr>
    </w:pPrDefault>
  </w:docDefaults>
  <w:latentStyles w:defLockedState="1" w:defUIPriority="99" w:defSemiHidden="0" w:defUnhideWhenUsed="0" w:defQFormat="0" w:count="371">
    <w:lsdException w:name="Normal" w:locked="0"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iPriority="21" w:unhideWhenUsed="1"/>
    <w:lsdException w:name="index heading" w:semiHidden="1"/>
    <w:lsdException w:name="caption" w:locked="0"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locked="0" w:semiHidden="1" w:unhideWhenUsed="1" w:qFormat="1"/>
    <w:lsdException w:name="List Number" w:locked="0"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287"/>
    <w:pPr>
      <w:spacing w:after="160" w:line="259" w:lineRule="auto"/>
    </w:pPr>
    <w:rPr>
      <w:rFonts w:asciiTheme="minorHAnsi" w:hAnsiTheme="minorHAnsi"/>
      <w:sz w:val="22"/>
      <w:szCs w:val="22"/>
    </w:rPr>
  </w:style>
  <w:style w:type="paragraph" w:styleId="Heading1">
    <w:name w:val="heading 1"/>
    <w:basedOn w:val="DocumentName"/>
    <w:next w:val="Normal"/>
    <w:link w:val="Heading1Char"/>
    <w:uiPriority w:val="1"/>
    <w:qFormat/>
    <w:locked/>
    <w:rsid w:val="00BD2F98"/>
    <w:pPr>
      <w:ind w:left="0"/>
      <w:outlineLvl w:val="0"/>
    </w:pPr>
    <w:rPr>
      <w:lang w:val="en-US"/>
    </w:rPr>
  </w:style>
  <w:style w:type="paragraph" w:styleId="Heading2">
    <w:name w:val="heading 2"/>
    <w:basedOn w:val="Normal"/>
    <w:next w:val="Normal"/>
    <w:link w:val="Heading2Char"/>
    <w:uiPriority w:val="1"/>
    <w:qFormat/>
    <w:locked/>
    <w:rsid w:val="00BD2F98"/>
    <w:pPr>
      <w:spacing w:after="0" w:line="260" w:lineRule="atLeast"/>
      <w:outlineLvl w:val="1"/>
    </w:pPr>
    <w:rPr>
      <w:rFonts w:ascii="Cambria" w:hAnsi="Cambria"/>
      <w:b/>
      <w:sz w:val="20"/>
      <w:szCs w:val="20"/>
      <w:lang w:val="en-US"/>
    </w:rPr>
  </w:style>
  <w:style w:type="paragraph" w:styleId="Heading3">
    <w:name w:val="heading 3"/>
    <w:basedOn w:val="Normal"/>
    <w:next w:val="Normal"/>
    <w:link w:val="Heading3Char"/>
    <w:uiPriority w:val="1"/>
    <w:qFormat/>
    <w:locked/>
    <w:rsid w:val="00BD2F98"/>
    <w:pPr>
      <w:spacing w:after="0" w:line="260" w:lineRule="atLeast"/>
      <w:outlineLvl w:val="2"/>
    </w:pPr>
    <w:rPr>
      <w:rFonts w:ascii="Cambria" w:hAnsi="Cambria"/>
      <w:b/>
      <w:sz w:val="19"/>
      <w:szCs w:val="19"/>
      <w:lang w:val="en-US"/>
    </w:rPr>
  </w:style>
  <w:style w:type="paragraph" w:styleId="Heading4">
    <w:name w:val="heading 4"/>
    <w:basedOn w:val="Normal"/>
    <w:next w:val="Normal"/>
    <w:link w:val="Heading4Char"/>
    <w:uiPriority w:val="2"/>
    <w:semiHidden/>
    <w:locked/>
    <w:rsid w:val="009E4B94"/>
    <w:pPr>
      <w:keepNext/>
      <w:keepLines/>
      <w:spacing w:before="260" w:after="0" w:line="260" w:lineRule="atLeast"/>
      <w:contextualSpacing/>
      <w:outlineLvl w:val="3"/>
    </w:pPr>
    <w:rPr>
      <w:rFonts w:ascii="Cambria" w:eastAsiaTheme="majorEastAsia" w:hAnsi="Cambria" w:cstheme="majorBidi"/>
      <w:b/>
      <w:bCs/>
      <w:iCs/>
      <w:sz w:val="20"/>
      <w:szCs w:val="19"/>
    </w:rPr>
  </w:style>
  <w:style w:type="paragraph" w:styleId="Heading5">
    <w:name w:val="heading 5"/>
    <w:basedOn w:val="Normal"/>
    <w:next w:val="Normal"/>
    <w:link w:val="Heading5Char"/>
    <w:uiPriority w:val="2"/>
    <w:semiHidden/>
    <w:locked/>
    <w:rsid w:val="009E4B94"/>
    <w:pPr>
      <w:keepNext/>
      <w:keepLines/>
      <w:spacing w:before="260" w:after="0" w:line="260" w:lineRule="atLeast"/>
      <w:contextualSpacing/>
      <w:outlineLvl w:val="4"/>
    </w:pPr>
    <w:rPr>
      <w:rFonts w:ascii="Cambria" w:eastAsiaTheme="majorEastAsia" w:hAnsi="Cambria" w:cstheme="majorBidi"/>
      <w:b/>
      <w:sz w:val="20"/>
      <w:szCs w:val="19"/>
    </w:rPr>
  </w:style>
  <w:style w:type="paragraph" w:styleId="Heading6">
    <w:name w:val="heading 6"/>
    <w:basedOn w:val="Normal"/>
    <w:next w:val="Normal"/>
    <w:link w:val="Heading6Char"/>
    <w:uiPriority w:val="2"/>
    <w:semiHidden/>
    <w:locked/>
    <w:rsid w:val="009E4B94"/>
    <w:pPr>
      <w:keepNext/>
      <w:keepLines/>
      <w:spacing w:before="260" w:after="0" w:line="260" w:lineRule="atLeast"/>
      <w:contextualSpacing/>
      <w:outlineLvl w:val="5"/>
    </w:pPr>
    <w:rPr>
      <w:rFonts w:ascii="Cambria" w:eastAsiaTheme="majorEastAsia" w:hAnsi="Cambria" w:cstheme="majorBidi"/>
      <w:b/>
      <w:iCs/>
      <w:sz w:val="20"/>
      <w:szCs w:val="19"/>
    </w:rPr>
  </w:style>
  <w:style w:type="paragraph" w:styleId="Heading7">
    <w:name w:val="heading 7"/>
    <w:basedOn w:val="Normal"/>
    <w:next w:val="Normal"/>
    <w:link w:val="Heading7Char"/>
    <w:uiPriority w:val="2"/>
    <w:semiHidden/>
    <w:locked/>
    <w:rsid w:val="009E4B94"/>
    <w:pPr>
      <w:keepNext/>
      <w:keepLines/>
      <w:spacing w:before="260" w:after="0" w:line="260" w:lineRule="atLeast"/>
      <w:contextualSpacing/>
      <w:outlineLvl w:val="6"/>
    </w:pPr>
    <w:rPr>
      <w:rFonts w:ascii="Cambria" w:eastAsiaTheme="majorEastAsia" w:hAnsi="Cambria" w:cstheme="majorBidi"/>
      <w:b/>
      <w:iCs/>
      <w:sz w:val="20"/>
      <w:szCs w:val="19"/>
    </w:rPr>
  </w:style>
  <w:style w:type="paragraph" w:styleId="Heading8">
    <w:name w:val="heading 8"/>
    <w:basedOn w:val="Normal"/>
    <w:next w:val="Normal"/>
    <w:link w:val="Heading8Char"/>
    <w:uiPriority w:val="2"/>
    <w:semiHidden/>
    <w:locked/>
    <w:rsid w:val="009E4B94"/>
    <w:pPr>
      <w:keepNext/>
      <w:keepLines/>
      <w:spacing w:before="260" w:after="0" w:line="260" w:lineRule="atLeast"/>
      <w:contextualSpacing/>
      <w:outlineLvl w:val="7"/>
    </w:pPr>
    <w:rPr>
      <w:rFonts w:ascii="Cambria" w:eastAsiaTheme="majorEastAsia" w:hAnsi="Cambria" w:cstheme="majorBidi"/>
      <w:b/>
      <w:sz w:val="20"/>
      <w:szCs w:val="20"/>
    </w:rPr>
  </w:style>
  <w:style w:type="paragraph" w:styleId="Heading9">
    <w:name w:val="heading 9"/>
    <w:basedOn w:val="Normal"/>
    <w:next w:val="Normal"/>
    <w:link w:val="Heading9Char"/>
    <w:uiPriority w:val="2"/>
    <w:semiHidden/>
    <w:locked/>
    <w:rsid w:val="009E4B94"/>
    <w:pPr>
      <w:keepNext/>
      <w:keepLines/>
      <w:spacing w:before="260" w:after="0" w:line="260" w:lineRule="atLeast"/>
      <w:contextualSpacing/>
      <w:outlineLvl w:val="8"/>
    </w:pPr>
    <w:rPr>
      <w:rFonts w:ascii="Cambria" w:eastAsiaTheme="majorEastAsia" w:hAnsi="Cambria" w:cstheme="majorBidi"/>
      <w:b/>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locked/>
    <w:rsid w:val="00486821"/>
    <w:pPr>
      <w:tabs>
        <w:tab w:val="center" w:pos="4819"/>
        <w:tab w:val="right" w:pos="9638"/>
      </w:tabs>
      <w:spacing w:after="0" w:line="180" w:lineRule="atLeast"/>
    </w:pPr>
    <w:rPr>
      <w:rFonts w:ascii="Circular Pro Black" w:hAnsi="Circular Pro Black"/>
      <w:sz w:val="15"/>
      <w:szCs w:val="19"/>
    </w:rPr>
  </w:style>
  <w:style w:type="character" w:customStyle="1" w:styleId="HeaderChar">
    <w:name w:val="Header Char"/>
    <w:basedOn w:val="DefaultParagraphFont"/>
    <w:link w:val="Header"/>
    <w:uiPriority w:val="21"/>
    <w:semiHidden/>
    <w:rsid w:val="00144B47"/>
    <w:rPr>
      <w:rFonts w:ascii="Circular Pro Black" w:hAnsi="Circular Pro Black"/>
      <w:sz w:val="15"/>
    </w:rPr>
  </w:style>
  <w:style w:type="paragraph" w:styleId="Footer">
    <w:name w:val="footer"/>
    <w:basedOn w:val="Normal"/>
    <w:link w:val="FooterChar"/>
    <w:uiPriority w:val="21"/>
    <w:semiHidden/>
    <w:locked/>
    <w:rsid w:val="00E34829"/>
    <w:pPr>
      <w:spacing w:after="0" w:line="180" w:lineRule="atLeast"/>
    </w:pPr>
    <w:rPr>
      <w:rFonts w:ascii="Circular Pro Black" w:hAnsi="Circular Pro Black"/>
      <w:sz w:val="15"/>
      <w:szCs w:val="19"/>
    </w:rPr>
  </w:style>
  <w:style w:type="character" w:customStyle="1" w:styleId="FooterChar">
    <w:name w:val="Footer Char"/>
    <w:basedOn w:val="DefaultParagraphFont"/>
    <w:link w:val="Footer"/>
    <w:uiPriority w:val="21"/>
    <w:semiHidden/>
    <w:rsid w:val="00144B47"/>
    <w:rPr>
      <w:rFonts w:ascii="Circular Pro Black" w:hAnsi="Circular Pro Black"/>
      <w:sz w:val="15"/>
    </w:rPr>
  </w:style>
  <w:style w:type="character" w:customStyle="1" w:styleId="Heading1Char">
    <w:name w:val="Heading 1 Char"/>
    <w:basedOn w:val="DefaultParagraphFont"/>
    <w:link w:val="Heading1"/>
    <w:uiPriority w:val="1"/>
    <w:rsid w:val="00ED4E15"/>
    <w:rPr>
      <w:rFonts w:ascii="Circular Pro Black" w:hAnsi="Circular Pro Black"/>
      <w:spacing w:val="5"/>
      <w:sz w:val="24"/>
      <w:lang w:val="en-US"/>
    </w:rPr>
  </w:style>
  <w:style w:type="character" w:customStyle="1" w:styleId="Heading2Char">
    <w:name w:val="Heading 2 Char"/>
    <w:basedOn w:val="DefaultParagraphFont"/>
    <w:link w:val="Heading2"/>
    <w:uiPriority w:val="1"/>
    <w:rsid w:val="00ED4E15"/>
    <w:rPr>
      <w:b/>
      <w:sz w:val="20"/>
      <w:szCs w:val="20"/>
      <w:lang w:val="en-US"/>
    </w:rPr>
  </w:style>
  <w:style w:type="character" w:customStyle="1" w:styleId="Heading3Char">
    <w:name w:val="Heading 3 Char"/>
    <w:basedOn w:val="DefaultParagraphFont"/>
    <w:link w:val="Heading3"/>
    <w:uiPriority w:val="1"/>
    <w:rsid w:val="00ED4E15"/>
    <w:rPr>
      <w:b/>
      <w:lang w:val="en-US"/>
    </w:rPr>
  </w:style>
  <w:style w:type="character" w:customStyle="1" w:styleId="Heading4Char">
    <w:name w:val="Heading 4 Char"/>
    <w:basedOn w:val="DefaultParagraphFont"/>
    <w:link w:val="Heading4"/>
    <w:uiPriority w:val="2"/>
    <w:semiHidden/>
    <w:rsid w:val="00CB59E8"/>
    <w:rPr>
      <w:rFonts w:eastAsiaTheme="majorEastAsia" w:cstheme="majorBidi"/>
      <w:b/>
      <w:bCs/>
      <w:iCs/>
    </w:rPr>
  </w:style>
  <w:style w:type="character" w:customStyle="1" w:styleId="Heading5Char">
    <w:name w:val="Heading 5 Char"/>
    <w:basedOn w:val="DefaultParagraphFont"/>
    <w:link w:val="Heading5"/>
    <w:uiPriority w:val="2"/>
    <w:semiHidden/>
    <w:rsid w:val="00CB59E8"/>
    <w:rPr>
      <w:rFonts w:eastAsiaTheme="majorEastAsia" w:cstheme="majorBidi"/>
      <w:b/>
    </w:rPr>
  </w:style>
  <w:style w:type="character" w:customStyle="1" w:styleId="Heading6Char">
    <w:name w:val="Heading 6 Char"/>
    <w:basedOn w:val="DefaultParagraphFont"/>
    <w:link w:val="Heading6"/>
    <w:uiPriority w:val="2"/>
    <w:semiHidden/>
    <w:rsid w:val="00CB59E8"/>
    <w:rPr>
      <w:rFonts w:eastAsiaTheme="majorEastAsia" w:cstheme="majorBidi"/>
      <w:b/>
      <w:iCs/>
    </w:rPr>
  </w:style>
  <w:style w:type="character" w:customStyle="1" w:styleId="Heading7Char">
    <w:name w:val="Heading 7 Char"/>
    <w:basedOn w:val="DefaultParagraphFont"/>
    <w:link w:val="Heading7"/>
    <w:uiPriority w:val="2"/>
    <w:semiHidden/>
    <w:rsid w:val="00CB59E8"/>
    <w:rPr>
      <w:rFonts w:eastAsiaTheme="majorEastAsia" w:cstheme="majorBidi"/>
      <w:b/>
      <w:iCs/>
    </w:rPr>
  </w:style>
  <w:style w:type="character" w:customStyle="1" w:styleId="Heading8Char">
    <w:name w:val="Heading 8 Char"/>
    <w:basedOn w:val="DefaultParagraphFont"/>
    <w:link w:val="Heading8"/>
    <w:uiPriority w:val="2"/>
    <w:semiHidden/>
    <w:rsid w:val="00CB59E8"/>
    <w:rPr>
      <w:rFonts w:eastAsiaTheme="majorEastAsia" w:cstheme="majorBidi"/>
      <w:b/>
      <w:szCs w:val="20"/>
    </w:rPr>
  </w:style>
  <w:style w:type="character" w:customStyle="1" w:styleId="Heading9Char">
    <w:name w:val="Heading 9 Char"/>
    <w:basedOn w:val="DefaultParagraphFont"/>
    <w:link w:val="Heading9"/>
    <w:uiPriority w:val="2"/>
    <w:semiHidden/>
    <w:rsid w:val="00CB59E8"/>
    <w:rPr>
      <w:rFonts w:eastAsiaTheme="majorEastAsia" w:cstheme="majorBidi"/>
      <w:b/>
      <w:iCs/>
      <w:szCs w:val="20"/>
    </w:rPr>
  </w:style>
  <w:style w:type="paragraph" w:styleId="Title">
    <w:name w:val="Title"/>
    <w:basedOn w:val="Normal"/>
    <w:next w:val="Normal"/>
    <w:link w:val="TitleChar"/>
    <w:uiPriority w:val="19"/>
    <w:semiHidden/>
    <w:locked/>
    <w:rsid w:val="009E4B94"/>
    <w:pPr>
      <w:spacing w:before="500" w:after="500" w:line="500" w:lineRule="atLeast"/>
      <w:contextualSpacing/>
    </w:pPr>
    <w:rPr>
      <w:rFonts w:ascii="Cambria" w:eastAsiaTheme="majorEastAsia" w:hAnsi="Cambria" w:cstheme="majorBidi"/>
      <w:b/>
      <w:kern w:val="28"/>
      <w:sz w:val="40"/>
      <w:szCs w:val="52"/>
    </w:rPr>
  </w:style>
  <w:style w:type="character" w:customStyle="1" w:styleId="TitleChar">
    <w:name w:val="Title Char"/>
    <w:basedOn w:val="DefaultParagraphFont"/>
    <w:link w:val="Title"/>
    <w:uiPriority w:val="19"/>
    <w:semiHidden/>
    <w:rsid w:val="00144B47"/>
    <w:rPr>
      <w:rFonts w:eastAsiaTheme="majorEastAsia" w:cstheme="majorBidi"/>
      <w:b/>
      <w:kern w:val="28"/>
      <w:sz w:val="40"/>
      <w:szCs w:val="52"/>
    </w:rPr>
  </w:style>
  <w:style w:type="paragraph" w:styleId="Subtitle">
    <w:name w:val="Subtitle"/>
    <w:basedOn w:val="Normal"/>
    <w:next w:val="Normal"/>
    <w:link w:val="SubtitleChar"/>
    <w:uiPriority w:val="19"/>
    <w:semiHidden/>
    <w:locked/>
    <w:rsid w:val="009E4B94"/>
    <w:pPr>
      <w:numPr>
        <w:ilvl w:val="1"/>
      </w:numPr>
      <w:spacing w:before="400" w:after="400" w:line="400" w:lineRule="atLeast"/>
      <w:contextualSpacing/>
    </w:pPr>
    <w:rPr>
      <w:rFonts w:ascii="Cambria" w:eastAsiaTheme="majorEastAsia" w:hAnsi="Cambria" w:cstheme="majorBidi"/>
      <w:b/>
      <w:iCs/>
      <w:sz w:val="36"/>
      <w:szCs w:val="24"/>
    </w:rPr>
  </w:style>
  <w:style w:type="character" w:customStyle="1" w:styleId="SubtitleChar">
    <w:name w:val="Subtitle Char"/>
    <w:basedOn w:val="DefaultParagraphFont"/>
    <w:link w:val="Subtitle"/>
    <w:uiPriority w:val="19"/>
    <w:semiHidden/>
    <w:rsid w:val="00144B47"/>
    <w:rPr>
      <w:rFonts w:eastAsiaTheme="majorEastAsia" w:cstheme="majorBidi"/>
      <w:b/>
      <w:iCs/>
      <w:sz w:val="36"/>
      <w:szCs w:val="24"/>
    </w:rPr>
  </w:style>
  <w:style w:type="character" w:styleId="SubtleEmphasis">
    <w:name w:val="Subtle Emphasis"/>
    <w:basedOn w:val="DefaultParagraphFont"/>
    <w:uiPriority w:val="99"/>
    <w:semiHidden/>
    <w:qFormat/>
    <w:locked/>
    <w:rsid w:val="009E4B94"/>
    <w:rPr>
      <w:i/>
      <w:iCs/>
      <w:color w:val="808080" w:themeColor="text1" w:themeTint="7F"/>
    </w:rPr>
  </w:style>
  <w:style w:type="character" w:styleId="IntenseEmphasis">
    <w:name w:val="Intense Emphasis"/>
    <w:basedOn w:val="DefaultParagraphFont"/>
    <w:uiPriority w:val="19"/>
    <w:semiHidden/>
    <w:locked/>
    <w:rsid w:val="009E4B94"/>
    <w:rPr>
      <w:b/>
      <w:bCs/>
      <w:i/>
      <w:iCs/>
      <w:color w:val="auto"/>
    </w:rPr>
  </w:style>
  <w:style w:type="character" w:styleId="Strong">
    <w:name w:val="Strong"/>
    <w:basedOn w:val="DefaultParagraphFont"/>
    <w:uiPriority w:val="19"/>
    <w:semiHidden/>
    <w:locked/>
    <w:rsid w:val="009E4B94"/>
    <w:rPr>
      <w:b/>
      <w:bCs/>
    </w:rPr>
  </w:style>
  <w:style w:type="paragraph" w:styleId="IntenseQuote">
    <w:name w:val="Intense Quote"/>
    <w:basedOn w:val="Normal"/>
    <w:next w:val="Normal"/>
    <w:link w:val="IntenseQuoteChar"/>
    <w:uiPriority w:val="19"/>
    <w:semiHidden/>
    <w:locked/>
    <w:rsid w:val="007546AF"/>
    <w:pPr>
      <w:spacing w:before="260" w:after="260" w:line="260" w:lineRule="atLeast"/>
      <w:ind w:left="851" w:right="851"/>
    </w:pPr>
    <w:rPr>
      <w:rFonts w:ascii="Cambria" w:hAnsi="Cambria"/>
      <w:b/>
      <w:bCs/>
      <w:i/>
      <w:iCs/>
      <w:sz w:val="20"/>
      <w:szCs w:val="19"/>
    </w:rPr>
  </w:style>
  <w:style w:type="character" w:customStyle="1" w:styleId="IntenseQuoteChar">
    <w:name w:val="Intense Quote Char"/>
    <w:basedOn w:val="DefaultParagraphFont"/>
    <w:link w:val="IntenseQuote"/>
    <w:uiPriority w:val="19"/>
    <w:semiHidden/>
    <w:rsid w:val="00144B47"/>
    <w:rPr>
      <w:b/>
      <w:bCs/>
      <w:i/>
      <w:iCs/>
    </w:rPr>
  </w:style>
  <w:style w:type="character" w:styleId="SubtleReference">
    <w:name w:val="Subtle Reference"/>
    <w:basedOn w:val="DefaultParagraphFont"/>
    <w:uiPriority w:val="99"/>
    <w:semiHidden/>
    <w:qFormat/>
    <w:locked/>
    <w:rsid w:val="002E74A4"/>
    <w:rPr>
      <w:caps w:val="0"/>
      <w:smallCaps w:val="0"/>
      <w:color w:val="auto"/>
      <w:u w:val="single"/>
    </w:rPr>
  </w:style>
  <w:style w:type="character" w:styleId="IntenseReference">
    <w:name w:val="Intense Reference"/>
    <w:basedOn w:val="DefaultParagraphFont"/>
    <w:uiPriority w:val="99"/>
    <w:semiHidden/>
    <w:qFormat/>
    <w:locked/>
    <w:rsid w:val="002E74A4"/>
    <w:rPr>
      <w:b/>
      <w:bCs/>
      <w:caps w:val="0"/>
      <w:smallCaps w:val="0"/>
      <w:color w:val="auto"/>
      <w:spacing w:val="5"/>
      <w:u w:val="single"/>
    </w:rPr>
  </w:style>
  <w:style w:type="paragraph" w:styleId="Caption">
    <w:name w:val="caption"/>
    <w:basedOn w:val="Normal"/>
    <w:next w:val="Normal"/>
    <w:uiPriority w:val="7"/>
    <w:unhideWhenUsed/>
    <w:rsid w:val="00144B47"/>
    <w:pPr>
      <w:spacing w:after="0" w:line="260" w:lineRule="atLeast"/>
    </w:pPr>
    <w:rPr>
      <w:rFonts w:ascii="Circular Pro Black" w:hAnsi="Circular Pro Black"/>
      <w:bCs/>
      <w:sz w:val="15"/>
      <w:szCs w:val="19"/>
    </w:rPr>
  </w:style>
  <w:style w:type="paragraph" w:styleId="TOC5">
    <w:name w:val="toc 5"/>
    <w:basedOn w:val="Normal"/>
    <w:next w:val="Normal"/>
    <w:uiPriority w:val="39"/>
    <w:semiHidden/>
    <w:locked/>
    <w:rsid w:val="009E4B94"/>
    <w:pPr>
      <w:spacing w:after="0" w:line="260" w:lineRule="atLeast"/>
      <w:ind w:right="567"/>
    </w:pPr>
    <w:rPr>
      <w:rFonts w:ascii="Cambria" w:hAnsi="Cambria"/>
      <w:sz w:val="20"/>
      <w:szCs w:val="19"/>
    </w:rPr>
  </w:style>
  <w:style w:type="paragraph" w:styleId="TOC6">
    <w:name w:val="toc 6"/>
    <w:basedOn w:val="Normal"/>
    <w:next w:val="Normal"/>
    <w:uiPriority w:val="39"/>
    <w:semiHidden/>
    <w:locked/>
    <w:rsid w:val="009E4B94"/>
    <w:pPr>
      <w:spacing w:after="0" w:line="260" w:lineRule="atLeast"/>
      <w:ind w:right="567"/>
    </w:pPr>
    <w:rPr>
      <w:rFonts w:ascii="Cambria" w:hAnsi="Cambria"/>
      <w:sz w:val="20"/>
      <w:szCs w:val="19"/>
    </w:rPr>
  </w:style>
  <w:style w:type="paragraph" w:styleId="TOC7">
    <w:name w:val="toc 7"/>
    <w:basedOn w:val="Normal"/>
    <w:next w:val="Normal"/>
    <w:uiPriority w:val="39"/>
    <w:semiHidden/>
    <w:locked/>
    <w:rsid w:val="009E4B94"/>
    <w:pPr>
      <w:spacing w:after="0" w:line="260" w:lineRule="atLeast"/>
      <w:ind w:right="567"/>
    </w:pPr>
    <w:rPr>
      <w:rFonts w:ascii="Cambria" w:hAnsi="Cambria"/>
      <w:sz w:val="20"/>
      <w:szCs w:val="19"/>
    </w:rPr>
  </w:style>
  <w:style w:type="paragraph" w:styleId="TOC8">
    <w:name w:val="toc 8"/>
    <w:basedOn w:val="Normal"/>
    <w:next w:val="Normal"/>
    <w:uiPriority w:val="39"/>
    <w:semiHidden/>
    <w:locked/>
    <w:rsid w:val="009E4B94"/>
    <w:pPr>
      <w:spacing w:after="0" w:line="260" w:lineRule="atLeast"/>
      <w:ind w:right="567"/>
    </w:pPr>
    <w:rPr>
      <w:rFonts w:ascii="Cambria" w:hAnsi="Cambria"/>
      <w:sz w:val="20"/>
      <w:szCs w:val="19"/>
    </w:rPr>
  </w:style>
  <w:style w:type="paragraph" w:styleId="TOC9">
    <w:name w:val="toc 9"/>
    <w:basedOn w:val="Normal"/>
    <w:next w:val="Normal"/>
    <w:uiPriority w:val="39"/>
    <w:semiHidden/>
    <w:locked/>
    <w:rsid w:val="009E4B94"/>
    <w:pPr>
      <w:spacing w:after="0" w:line="260" w:lineRule="atLeast"/>
      <w:ind w:right="567"/>
    </w:pPr>
    <w:rPr>
      <w:rFonts w:ascii="Cambria" w:hAnsi="Cambria"/>
      <w:sz w:val="20"/>
      <w:szCs w:val="19"/>
    </w:rPr>
  </w:style>
  <w:style w:type="paragraph" w:styleId="BlockText">
    <w:name w:val="Block Text"/>
    <w:basedOn w:val="Normal"/>
    <w:uiPriority w:val="99"/>
    <w:semiHidden/>
    <w:locked/>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spacing w:after="0" w:line="260" w:lineRule="atLeast"/>
      <w:ind w:left="1151" w:right="1151"/>
    </w:pPr>
    <w:rPr>
      <w:rFonts w:ascii="Cambria" w:eastAsiaTheme="minorEastAsia" w:hAnsi="Cambria"/>
      <w:i/>
      <w:iCs/>
      <w:sz w:val="20"/>
      <w:szCs w:val="19"/>
    </w:rPr>
  </w:style>
  <w:style w:type="paragraph" w:styleId="EndnoteText">
    <w:name w:val="endnote text"/>
    <w:basedOn w:val="Normal"/>
    <w:link w:val="EndnoteTextChar"/>
    <w:uiPriority w:val="21"/>
    <w:semiHidden/>
    <w:locked/>
    <w:rsid w:val="009E4B94"/>
    <w:pPr>
      <w:spacing w:after="120" w:line="240" w:lineRule="atLeast"/>
      <w:ind w:left="85" w:hanging="85"/>
    </w:pPr>
    <w:rPr>
      <w:rFonts w:ascii="Cambria" w:hAnsi="Cambria"/>
      <w:sz w:val="16"/>
      <w:szCs w:val="20"/>
    </w:rPr>
  </w:style>
  <w:style w:type="character" w:customStyle="1" w:styleId="EndnoteTextChar">
    <w:name w:val="Endnote Text Char"/>
    <w:basedOn w:val="DefaultParagraphFont"/>
    <w:link w:val="EndnoteText"/>
    <w:uiPriority w:val="21"/>
    <w:semiHidden/>
    <w:rsid w:val="00144B47"/>
    <w:rPr>
      <w:sz w:val="16"/>
      <w:szCs w:val="20"/>
    </w:rPr>
  </w:style>
  <w:style w:type="character" w:styleId="EndnoteReference">
    <w:name w:val="endnote reference"/>
    <w:basedOn w:val="DefaultParagraphFont"/>
    <w:uiPriority w:val="21"/>
    <w:semiHidden/>
    <w:locked/>
    <w:rsid w:val="009E4B94"/>
    <w:rPr>
      <w:vertAlign w:val="superscript"/>
    </w:rPr>
  </w:style>
  <w:style w:type="paragraph" w:styleId="FootnoteText">
    <w:name w:val="footnote text"/>
    <w:basedOn w:val="Normal"/>
    <w:link w:val="FootnoteTextChar"/>
    <w:uiPriority w:val="21"/>
    <w:semiHidden/>
    <w:locked/>
    <w:rsid w:val="009E4B94"/>
    <w:pPr>
      <w:spacing w:after="120" w:line="240" w:lineRule="atLeast"/>
      <w:ind w:left="85" w:hanging="85"/>
    </w:pPr>
    <w:rPr>
      <w:rFonts w:ascii="Cambria" w:hAnsi="Cambria"/>
      <w:sz w:val="16"/>
      <w:szCs w:val="20"/>
    </w:rPr>
  </w:style>
  <w:style w:type="character" w:customStyle="1" w:styleId="FootnoteTextChar">
    <w:name w:val="Footnote Text Char"/>
    <w:basedOn w:val="DefaultParagraphFont"/>
    <w:link w:val="FootnoteText"/>
    <w:uiPriority w:val="21"/>
    <w:semiHidden/>
    <w:rsid w:val="00144B47"/>
    <w:rPr>
      <w:sz w:val="16"/>
      <w:szCs w:val="20"/>
    </w:rPr>
  </w:style>
  <w:style w:type="paragraph" w:styleId="ListBullet">
    <w:name w:val="List Bullet"/>
    <w:basedOn w:val="Normal"/>
    <w:link w:val="ListBulletChar"/>
    <w:uiPriority w:val="3"/>
    <w:qFormat/>
    <w:rsid w:val="006B30A9"/>
    <w:pPr>
      <w:numPr>
        <w:numId w:val="1"/>
      </w:numPr>
      <w:spacing w:after="0" w:line="260" w:lineRule="atLeast"/>
      <w:contextualSpacing/>
    </w:pPr>
    <w:rPr>
      <w:rFonts w:ascii="Cambria" w:hAnsi="Cambria"/>
      <w:sz w:val="20"/>
      <w:szCs w:val="19"/>
    </w:rPr>
  </w:style>
  <w:style w:type="paragraph" w:styleId="ListNumber">
    <w:name w:val="List Number"/>
    <w:basedOn w:val="Normal"/>
    <w:link w:val="ListNumberChar"/>
    <w:uiPriority w:val="3"/>
    <w:qFormat/>
    <w:rsid w:val="006B30A9"/>
    <w:pPr>
      <w:numPr>
        <w:numId w:val="6"/>
      </w:numPr>
      <w:spacing w:after="0" w:line="260" w:lineRule="atLeast"/>
      <w:contextualSpacing/>
    </w:pPr>
    <w:rPr>
      <w:rFonts w:ascii="Cambria" w:hAnsi="Cambria"/>
      <w:sz w:val="20"/>
      <w:szCs w:val="19"/>
    </w:rPr>
  </w:style>
  <w:style w:type="character" w:styleId="PageNumber">
    <w:name w:val="page number"/>
    <w:basedOn w:val="DefaultParagraphFont"/>
    <w:uiPriority w:val="21"/>
    <w:semiHidden/>
    <w:locked/>
    <w:rsid w:val="00E34829"/>
    <w:rPr>
      <w:rFonts w:ascii="Circular Pro Black" w:hAnsi="Circular Pro Black"/>
      <w:sz w:val="15"/>
    </w:rPr>
  </w:style>
  <w:style w:type="paragraph" w:customStyle="1" w:styleId="Template">
    <w:name w:val="Template"/>
    <w:uiPriority w:val="8"/>
    <w:semiHidden/>
    <w:locked/>
    <w:rsid w:val="005920B4"/>
    <w:pPr>
      <w:spacing w:line="180" w:lineRule="atLeast"/>
    </w:pPr>
    <w:rPr>
      <w:rFonts w:ascii="Circular Pro Black" w:hAnsi="Circular Pro Black"/>
      <w:noProof/>
      <w:spacing w:val="3"/>
      <w:sz w:val="15"/>
    </w:rPr>
  </w:style>
  <w:style w:type="paragraph" w:customStyle="1" w:styleId="Template-Adresse">
    <w:name w:val="Template - Adresse"/>
    <w:basedOn w:val="Template"/>
    <w:uiPriority w:val="8"/>
    <w:semiHidden/>
    <w:locked/>
    <w:rsid w:val="00DD1936"/>
    <w:pPr>
      <w:tabs>
        <w:tab w:val="left" w:pos="567"/>
      </w:tabs>
      <w:suppressAutoHyphens/>
    </w:pPr>
  </w:style>
  <w:style w:type="paragraph" w:customStyle="1" w:styleId="Template-Virksomhedsnavn">
    <w:name w:val="Template - Virksomheds navn"/>
    <w:basedOn w:val="Template-Adresse"/>
    <w:next w:val="Template-Adresse"/>
    <w:uiPriority w:val="8"/>
    <w:semiHidden/>
    <w:locked/>
    <w:rsid w:val="00F73354"/>
    <w:pPr>
      <w:spacing w:line="200" w:lineRule="atLeast"/>
    </w:pPr>
    <w:rPr>
      <w:b/>
    </w:rPr>
  </w:style>
  <w:style w:type="paragraph" w:styleId="TOAHeading">
    <w:name w:val="toa heading"/>
    <w:basedOn w:val="Normal"/>
    <w:next w:val="Normal"/>
    <w:uiPriority w:val="39"/>
    <w:semiHidden/>
    <w:locked/>
    <w:rsid w:val="002E74A4"/>
    <w:pPr>
      <w:spacing w:after="520" w:line="360" w:lineRule="atLeast"/>
    </w:pPr>
    <w:rPr>
      <w:rFonts w:ascii="Cambria" w:eastAsiaTheme="majorEastAsia" w:hAnsi="Cambria" w:cstheme="majorBidi"/>
      <w:b/>
      <w:bCs/>
      <w:sz w:val="28"/>
      <w:szCs w:val="24"/>
    </w:rPr>
  </w:style>
  <w:style w:type="paragraph" w:styleId="TableofFigures">
    <w:name w:val="table of figures"/>
    <w:basedOn w:val="Normal"/>
    <w:next w:val="Normal"/>
    <w:uiPriority w:val="10"/>
    <w:semiHidden/>
    <w:locked/>
    <w:rsid w:val="002E74A4"/>
    <w:pPr>
      <w:spacing w:after="0" w:line="260" w:lineRule="atLeast"/>
      <w:ind w:right="567"/>
    </w:pPr>
    <w:rPr>
      <w:rFonts w:ascii="Cambria" w:hAnsi="Cambria"/>
      <w:sz w:val="20"/>
      <w:szCs w:val="19"/>
    </w:rPr>
  </w:style>
  <w:style w:type="paragraph" w:styleId="Signature">
    <w:name w:val="Signature"/>
    <w:basedOn w:val="Normal"/>
    <w:link w:val="SignatureChar"/>
    <w:uiPriority w:val="99"/>
    <w:semiHidden/>
    <w:locked/>
    <w:rsid w:val="00424709"/>
    <w:pPr>
      <w:spacing w:after="0" w:line="240" w:lineRule="auto"/>
      <w:ind w:left="4252"/>
    </w:pPr>
    <w:rPr>
      <w:rFonts w:ascii="Cambria" w:hAnsi="Cambria"/>
      <w:sz w:val="20"/>
      <w:szCs w:val="19"/>
    </w:rPr>
  </w:style>
  <w:style w:type="character" w:customStyle="1" w:styleId="SignatureChar">
    <w:name w:val="Signature Char"/>
    <w:basedOn w:val="DefaultParagraphFont"/>
    <w:link w:val="Signature"/>
    <w:uiPriority w:val="99"/>
    <w:semiHidden/>
    <w:rsid w:val="00144B47"/>
  </w:style>
  <w:style w:type="character" w:styleId="PlaceholderText">
    <w:name w:val="Placeholder Text"/>
    <w:basedOn w:val="DefaultParagraphFont"/>
    <w:uiPriority w:val="99"/>
    <w:semiHidden/>
    <w:locked/>
    <w:rsid w:val="00424709"/>
    <w:rPr>
      <w:color w:val="auto"/>
    </w:rPr>
  </w:style>
  <w:style w:type="paragraph" w:customStyle="1" w:styleId="Tabel">
    <w:name w:val="Tabel"/>
    <w:uiPriority w:val="4"/>
    <w:semiHidden/>
    <w:locked/>
    <w:rsid w:val="00144B47"/>
    <w:pPr>
      <w:spacing w:before="40" w:after="40" w:line="220" w:lineRule="atLeast"/>
      <w:ind w:left="113" w:right="113"/>
    </w:pPr>
    <w:rPr>
      <w:sz w:val="17"/>
    </w:rPr>
  </w:style>
  <w:style w:type="paragraph" w:customStyle="1" w:styleId="Tabel-Tekst">
    <w:name w:val="Tabel - Tekst"/>
    <w:basedOn w:val="Tabel"/>
    <w:uiPriority w:val="4"/>
    <w:semiHidden/>
    <w:locked/>
    <w:rsid w:val="00424709"/>
  </w:style>
  <w:style w:type="paragraph" w:customStyle="1" w:styleId="Tabel-TekstTotal">
    <w:name w:val="Tabel - Tekst Total"/>
    <w:basedOn w:val="Tabel-Tekst"/>
    <w:uiPriority w:val="4"/>
    <w:semiHidden/>
    <w:locked/>
    <w:rsid w:val="00424709"/>
    <w:rPr>
      <w:b/>
    </w:rPr>
  </w:style>
  <w:style w:type="paragraph" w:customStyle="1" w:styleId="Tabel-Tal">
    <w:name w:val="Tabel - Tal"/>
    <w:basedOn w:val="Tabel"/>
    <w:uiPriority w:val="4"/>
    <w:semiHidden/>
    <w:locked/>
    <w:rsid w:val="00893791"/>
    <w:pPr>
      <w:jc w:val="right"/>
    </w:pPr>
  </w:style>
  <w:style w:type="paragraph" w:customStyle="1" w:styleId="Tabel-TalTotal">
    <w:name w:val="Tabel - Tal Total"/>
    <w:basedOn w:val="Tabel-Tal"/>
    <w:uiPriority w:val="4"/>
    <w:semiHidden/>
    <w:locked/>
    <w:rsid w:val="00424709"/>
    <w:rPr>
      <w:b/>
    </w:rPr>
  </w:style>
  <w:style w:type="paragraph" w:styleId="Quote">
    <w:name w:val="Quote"/>
    <w:basedOn w:val="Normal"/>
    <w:next w:val="Normal"/>
    <w:link w:val="QuoteChar"/>
    <w:uiPriority w:val="19"/>
    <w:semiHidden/>
    <w:locked/>
    <w:rsid w:val="007546AF"/>
    <w:pPr>
      <w:spacing w:before="260" w:after="260" w:line="260" w:lineRule="atLeast"/>
      <w:ind w:left="567" w:right="567"/>
    </w:pPr>
    <w:rPr>
      <w:rFonts w:ascii="Cambria" w:hAnsi="Cambria"/>
      <w:b/>
      <w:iCs/>
      <w:color w:val="000000" w:themeColor="text1"/>
      <w:sz w:val="20"/>
      <w:szCs w:val="19"/>
    </w:rPr>
  </w:style>
  <w:style w:type="character" w:customStyle="1" w:styleId="QuoteChar">
    <w:name w:val="Quote Char"/>
    <w:basedOn w:val="DefaultParagraphFont"/>
    <w:link w:val="Quote"/>
    <w:uiPriority w:val="19"/>
    <w:semiHidden/>
    <w:rsid w:val="00144B47"/>
    <w:rPr>
      <w:b/>
      <w:iCs/>
      <w:color w:val="000000" w:themeColor="text1"/>
      <w:sz w:val="20"/>
    </w:rPr>
  </w:style>
  <w:style w:type="character" w:styleId="BookTitle">
    <w:name w:val="Book Title"/>
    <w:basedOn w:val="DefaultParagraphFont"/>
    <w:uiPriority w:val="99"/>
    <w:semiHidden/>
    <w:qFormat/>
    <w:locked/>
    <w:rsid w:val="007546AF"/>
    <w:rPr>
      <w:b/>
      <w:bCs/>
      <w:caps w:val="0"/>
      <w:smallCaps w:val="0"/>
      <w:spacing w:val="5"/>
    </w:rPr>
  </w:style>
  <w:style w:type="paragraph" w:styleId="TableofAuthorities">
    <w:name w:val="table of authorities"/>
    <w:basedOn w:val="Normal"/>
    <w:next w:val="Normal"/>
    <w:uiPriority w:val="10"/>
    <w:semiHidden/>
    <w:locked/>
    <w:rsid w:val="002E74A4"/>
    <w:pPr>
      <w:spacing w:after="0" w:line="260" w:lineRule="atLeast"/>
      <w:ind w:right="567"/>
    </w:pPr>
    <w:rPr>
      <w:rFonts w:ascii="Cambria" w:hAnsi="Cambria"/>
      <w:sz w:val="20"/>
      <w:szCs w:val="19"/>
    </w:rPr>
  </w:style>
  <w:style w:type="paragraph" w:styleId="NormalIndent">
    <w:name w:val="Normal Indent"/>
    <w:basedOn w:val="Normal"/>
    <w:uiPriority w:val="9"/>
    <w:semiHidden/>
    <w:locked/>
    <w:rsid w:val="005A28D4"/>
    <w:pPr>
      <w:spacing w:after="0" w:line="260" w:lineRule="atLeast"/>
      <w:ind w:left="1134"/>
    </w:pPr>
    <w:rPr>
      <w:rFonts w:ascii="Cambria" w:hAnsi="Cambria"/>
      <w:sz w:val="20"/>
      <w:szCs w:val="19"/>
    </w:rPr>
  </w:style>
  <w:style w:type="table" w:styleId="TableGrid">
    <w:name w:val="Table Grid"/>
    <w:basedOn w:val="TableNormal"/>
    <w:uiPriority w:val="59"/>
    <w:locked/>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locked/>
    <w:rsid w:val="00DC1D7C"/>
    <w:pPr>
      <w:spacing w:after="260"/>
      <w:contextualSpacing/>
    </w:pPr>
    <w:rPr>
      <w:b/>
    </w:rPr>
  </w:style>
  <w:style w:type="paragraph" w:customStyle="1" w:styleId="DocumentName">
    <w:name w:val="Document Name"/>
    <w:uiPriority w:val="8"/>
    <w:semiHidden/>
    <w:locked/>
    <w:rsid w:val="0040437E"/>
    <w:pPr>
      <w:spacing w:line="240" w:lineRule="atLeast"/>
      <w:ind w:left="-1701"/>
    </w:pPr>
    <w:rPr>
      <w:rFonts w:ascii="Circular Pro Black" w:hAnsi="Circular Pro Black"/>
      <w:spacing w:val="5"/>
      <w:sz w:val="24"/>
    </w:rPr>
  </w:style>
  <w:style w:type="paragraph" w:customStyle="1" w:styleId="Template-Dato">
    <w:name w:val="Template - Dato"/>
    <w:basedOn w:val="Template"/>
    <w:uiPriority w:val="8"/>
    <w:semiHidden/>
    <w:locked/>
    <w:rsid w:val="00244D70"/>
    <w:pPr>
      <w:spacing w:line="280" w:lineRule="atLeast"/>
    </w:pPr>
  </w:style>
  <w:style w:type="table" w:customStyle="1" w:styleId="Blank">
    <w:name w:val="Blank"/>
    <w:basedOn w:val="TableNormal"/>
    <w:uiPriority w:val="99"/>
    <w:locked/>
    <w:rsid w:val="004432D2"/>
    <w:tblPr>
      <w:tblCellMar>
        <w:left w:w="0" w:type="dxa"/>
        <w:right w:w="0" w:type="dxa"/>
      </w:tblCellMar>
    </w:tblPr>
  </w:style>
  <w:style w:type="paragraph" w:styleId="NoSpacing">
    <w:name w:val="No Spacing"/>
    <w:uiPriority w:val="9"/>
    <w:semiHidden/>
    <w:locked/>
    <w:rsid w:val="00B0422A"/>
    <w:pPr>
      <w:spacing w:line="240" w:lineRule="atLeast"/>
    </w:pPr>
  </w:style>
  <w:style w:type="paragraph" w:customStyle="1" w:styleId="Template-Web">
    <w:name w:val="Template - Web"/>
    <w:basedOn w:val="Template"/>
    <w:uiPriority w:val="8"/>
    <w:semiHidden/>
    <w:locked/>
    <w:rsid w:val="00E34829"/>
  </w:style>
  <w:style w:type="paragraph" w:customStyle="1" w:styleId="Senderinfo">
    <w:name w:val="Sender info"/>
    <w:basedOn w:val="Normal"/>
    <w:uiPriority w:val="8"/>
    <w:semiHidden/>
    <w:locked/>
    <w:rsid w:val="002B7D7D"/>
    <w:rPr>
      <w:rFonts w:ascii="Circular Pro Black" w:hAnsi="Circular Pro Black"/>
      <w:spacing w:val="5"/>
      <w:position w:val="-2"/>
      <w:sz w:val="15"/>
    </w:rPr>
  </w:style>
  <w:style w:type="paragraph" w:customStyle="1" w:styleId="RecipientAddress">
    <w:name w:val="Recipient Address"/>
    <w:basedOn w:val="Normal"/>
    <w:uiPriority w:val="3"/>
    <w:semiHidden/>
    <w:locked/>
    <w:rsid w:val="003E629F"/>
    <w:pPr>
      <w:spacing w:line="240" w:lineRule="atLeast"/>
    </w:pPr>
    <w:rPr>
      <w:rFonts w:ascii="Circular Pro Medium" w:hAnsi="Circular Pro Medium"/>
    </w:rPr>
  </w:style>
  <w:style w:type="paragraph" w:customStyle="1" w:styleId="Leadtext">
    <w:name w:val="Leadtext"/>
    <w:uiPriority w:val="6"/>
    <w:unhideWhenUsed/>
    <w:rsid w:val="00DF73F1"/>
    <w:rPr>
      <w:b/>
    </w:rPr>
  </w:style>
  <w:style w:type="paragraph" w:customStyle="1" w:styleId="Headinglevel1">
    <w:name w:val="Heading level 1"/>
    <w:next w:val="Normal"/>
    <w:uiPriority w:val="2"/>
    <w:qFormat/>
    <w:rsid w:val="00BD2F98"/>
    <w:pPr>
      <w:numPr>
        <w:numId w:val="13"/>
      </w:numPr>
      <w:tabs>
        <w:tab w:val="left" w:pos="3"/>
      </w:tabs>
      <w:spacing w:before="260"/>
      <w:ind w:left="0" w:hanging="1985"/>
      <w:outlineLvl w:val="0"/>
    </w:pPr>
    <w:rPr>
      <w:b/>
      <w:sz w:val="22"/>
      <w:lang w:val="en-US"/>
    </w:rPr>
  </w:style>
  <w:style w:type="paragraph" w:customStyle="1" w:styleId="Action">
    <w:name w:val="Action"/>
    <w:uiPriority w:val="4"/>
    <w:unhideWhenUsed/>
    <w:rsid w:val="00F448F8"/>
    <w:pPr>
      <w:spacing w:before="260"/>
      <w:jc w:val="right"/>
    </w:pPr>
    <w:rPr>
      <w:caps/>
      <w:sz w:val="18"/>
    </w:rPr>
  </w:style>
  <w:style w:type="paragraph" w:customStyle="1" w:styleId="HeadingLevel2">
    <w:name w:val="Heading Level 2"/>
    <w:basedOn w:val="Headinglevel1"/>
    <w:next w:val="Normal"/>
    <w:uiPriority w:val="2"/>
    <w:qFormat/>
    <w:rsid w:val="00BD2F98"/>
    <w:pPr>
      <w:numPr>
        <w:ilvl w:val="1"/>
      </w:numPr>
      <w:ind w:left="0" w:hanging="1985"/>
      <w:outlineLvl w:val="1"/>
    </w:pPr>
    <w:rPr>
      <w:sz w:val="20"/>
      <w:szCs w:val="20"/>
    </w:rPr>
  </w:style>
  <w:style w:type="paragraph" w:customStyle="1" w:styleId="HeadingLevel3">
    <w:name w:val="Heading Level 3"/>
    <w:basedOn w:val="HeadingLevel2"/>
    <w:next w:val="Normal"/>
    <w:uiPriority w:val="2"/>
    <w:qFormat/>
    <w:rsid w:val="00BD2F98"/>
    <w:pPr>
      <w:numPr>
        <w:ilvl w:val="2"/>
      </w:numPr>
      <w:ind w:left="0" w:hanging="1985"/>
      <w:outlineLvl w:val="2"/>
    </w:pPr>
  </w:style>
  <w:style w:type="paragraph" w:customStyle="1" w:styleId="HeadingLevel4">
    <w:name w:val="Heading Level 4"/>
    <w:basedOn w:val="HeadingLevel3"/>
    <w:next w:val="Normal"/>
    <w:uiPriority w:val="4"/>
    <w:semiHidden/>
    <w:qFormat/>
    <w:rsid w:val="00BD2F98"/>
    <w:pPr>
      <w:numPr>
        <w:ilvl w:val="3"/>
      </w:numPr>
      <w:ind w:left="0" w:hanging="1985"/>
      <w:outlineLvl w:val="3"/>
    </w:pPr>
  </w:style>
  <w:style w:type="paragraph" w:styleId="BalloonText">
    <w:name w:val="Balloon Text"/>
    <w:basedOn w:val="Normal"/>
    <w:link w:val="BalloonTextChar"/>
    <w:uiPriority w:val="99"/>
    <w:semiHidden/>
    <w:locked/>
    <w:rsid w:val="00F74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C90"/>
    <w:rPr>
      <w:rFonts w:ascii="Segoe UI" w:hAnsi="Segoe UI" w:cs="Segoe UI"/>
      <w:sz w:val="18"/>
      <w:szCs w:val="18"/>
    </w:rPr>
  </w:style>
  <w:style w:type="paragraph" w:styleId="ListParagraph">
    <w:name w:val="List Paragraph"/>
    <w:basedOn w:val="Normal"/>
    <w:uiPriority w:val="99"/>
    <w:semiHidden/>
    <w:locked/>
    <w:rsid w:val="00F448F8"/>
    <w:pPr>
      <w:spacing w:after="0" w:line="260" w:lineRule="atLeast"/>
      <w:ind w:left="720"/>
      <w:contextualSpacing/>
    </w:pPr>
    <w:rPr>
      <w:rFonts w:ascii="Cambria" w:hAnsi="Cambria"/>
      <w:sz w:val="20"/>
      <w:szCs w:val="19"/>
    </w:rPr>
  </w:style>
  <w:style w:type="character" w:customStyle="1" w:styleId="ListBulletChar">
    <w:name w:val="List Bullet Char"/>
    <w:basedOn w:val="DefaultParagraphFont"/>
    <w:link w:val="ListBullet"/>
    <w:uiPriority w:val="3"/>
    <w:rsid w:val="00ED4E15"/>
    <w:rPr>
      <w:sz w:val="20"/>
    </w:rPr>
  </w:style>
  <w:style w:type="character" w:customStyle="1" w:styleId="ListNumberChar">
    <w:name w:val="List Number Char"/>
    <w:basedOn w:val="DefaultParagraphFont"/>
    <w:link w:val="ListNumber"/>
    <w:uiPriority w:val="3"/>
    <w:rsid w:val="00ED4E15"/>
    <w:rPr>
      <w:sz w:val="20"/>
    </w:rPr>
  </w:style>
  <w:style w:type="character" w:styleId="Hyperlink">
    <w:name w:val="Hyperlink"/>
    <w:basedOn w:val="DefaultParagraphFont"/>
    <w:uiPriority w:val="99"/>
    <w:semiHidden/>
    <w:locked/>
    <w:rsid w:val="00D35024"/>
    <w:rPr>
      <w:color w:val="0000FF" w:themeColor="hyperlink"/>
      <w:u w:val="single"/>
    </w:rPr>
  </w:style>
  <w:style w:type="character" w:styleId="FollowedHyperlink">
    <w:name w:val="FollowedHyperlink"/>
    <w:basedOn w:val="DefaultParagraphFont"/>
    <w:uiPriority w:val="21"/>
    <w:semiHidden/>
    <w:locked/>
    <w:rsid w:val="007D2A91"/>
    <w:rPr>
      <w:color w:val="800080" w:themeColor="followedHyperlink"/>
      <w:u w:val="single"/>
    </w:rPr>
  </w:style>
  <w:style w:type="character" w:styleId="Emphasis">
    <w:name w:val="Emphasis"/>
    <w:basedOn w:val="DefaultParagraphFont"/>
    <w:uiPriority w:val="20"/>
    <w:qFormat/>
    <w:locked/>
    <w:rsid w:val="008867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74503">
      <w:bodyDiv w:val="1"/>
      <w:marLeft w:val="0"/>
      <w:marRight w:val="0"/>
      <w:marTop w:val="0"/>
      <w:marBottom w:val="0"/>
      <w:divBdr>
        <w:top w:val="none" w:sz="0" w:space="0" w:color="auto"/>
        <w:left w:val="none" w:sz="0" w:space="0" w:color="auto"/>
        <w:bottom w:val="none" w:sz="0" w:space="0" w:color="auto"/>
        <w:right w:val="none" w:sz="0" w:space="0" w:color="auto"/>
      </w:divBdr>
    </w:div>
    <w:div w:id="768742116">
      <w:bodyDiv w:val="1"/>
      <w:marLeft w:val="0"/>
      <w:marRight w:val="0"/>
      <w:marTop w:val="0"/>
      <w:marBottom w:val="0"/>
      <w:divBdr>
        <w:top w:val="none" w:sz="0" w:space="0" w:color="auto"/>
        <w:left w:val="none" w:sz="0" w:space="0" w:color="auto"/>
        <w:bottom w:val="none" w:sz="0" w:space="0" w:color="auto"/>
        <w:right w:val="none" w:sz="0" w:space="0" w:color="auto"/>
      </w:divBdr>
    </w:div>
    <w:div w:id="883444479">
      <w:bodyDiv w:val="1"/>
      <w:marLeft w:val="0"/>
      <w:marRight w:val="0"/>
      <w:marTop w:val="0"/>
      <w:marBottom w:val="0"/>
      <w:divBdr>
        <w:top w:val="none" w:sz="0" w:space="0" w:color="auto"/>
        <w:left w:val="none" w:sz="0" w:space="0" w:color="auto"/>
        <w:bottom w:val="none" w:sz="0" w:space="0" w:color="auto"/>
        <w:right w:val="none" w:sz="0" w:space="0" w:color="auto"/>
      </w:divBdr>
    </w:div>
    <w:div w:id="1420910668">
      <w:bodyDiv w:val="1"/>
      <w:marLeft w:val="0"/>
      <w:marRight w:val="0"/>
      <w:marTop w:val="0"/>
      <w:marBottom w:val="0"/>
      <w:divBdr>
        <w:top w:val="none" w:sz="0" w:space="0" w:color="auto"/>
        <w:left w:val="none" w:sz="0" w:space="0" w:color="auto"/>
        <w:bottom w:val="none" w:sz="0" w:space="0" w:color="auto"/>
        <w:right w:val="none" w:sz="0" w:space="0" w:color="auto"/>
      </w:divBdr>
    </w:div>
    <w:div w:id="211937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Templates\Henning%20Larsen\Denmark\HL___%20Empty%20with%20HL%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enning Larsen">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CAE44-2AE5-45FA-881C-E91AC9B7B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HL___ Empty with HL logo</Template>
  <TotalTime>201</TotalTime>
  <Pages>2</Pages>
  <Words>902</Words>
  <Characters>4629</Characters>
  <Application>Microsoft Office Word</Application>
  <DocSecurity>0</DocSecurity>
  <Lines>78</Lines>
  <Paragraphs>16</Paragraphs>
  <ScaleCrop>false</ScaleCrop>
  <HeadingPairs>
    <vt:vector size="2" baseType="variant">
      <vt:variant>
        <vt:lpstr>Title</vt:lpstr>
      </vt:variant>
      <vt:variant>
        <vt:i4>1</vt:i4>
      </vt:variant>
    </vt:vector>
  </HeadingPairs>
  <TitlesOfParts>
    <vt:vector size="1" baseType="lpstr">
      <vt:lpstr>Memo</vt:lpstr>
    </vt:vector>
  </TitlesOfParts>
  <Company>Henning Larsen Architects</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Katherine Eloise Allen</dc:creator>
  <cp:keywords>HL_ v. 2017.1.0</cp:keywords>
  <cp:lastModifiedBy>Katherine Eloise Allen</cp:lastModifiedBy>
  <cp:revision>15</cp:revision>
  <cp:lastPrinted>2019-06-04T12:00:00Z</cp:lastPrinted>
  <dcterms:created xsi:type="dcterms:W3CDTF">2019-07-09T11:05:00Z</dcterms:created>
  <dcterms:modified xsi:type="dcterms:W3CDTF">2019-07-09T15:05:00Z</dcterms:modified>
</cp:coreProperties>
</file>