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AD" w:rsidRPr="00C653AD" w:rsidRDefault="00C653AD" w:rsidP="00C653AD">
      <w:r w:rsidRPr="00C653AD">
        <w:rPr>
          <w:b/>
          <w:bCs/>
        </w:rPr>
        <w:t>Bemærkninger</w:t>
      </w:r>
      <w:r w:rsidRPr="00C653AD">
        <w:br/>
        <w:t>Byggeri skal integrere KK daginstitution</w:t>
      </w:r>
    </w:p>
    <w:p w:rsidR="00C653AD" w:rsidRDefault="00C653AD" w:rsidP="00C653AD">
      <w:pPr>
        <w:rPr>
          <w:b/>
          <w:bCs/>
        </w:rPr>
      </w:pPr>
    </w:p>
    <w:p w:rsidR="00C653AD" w:rsidRPr="00C653AD" w:rsidRDefault="00C653AD" w:rsidP="00C653AD">
      <w:r w:rsidRPr="00C653AD">
        <w:rPr>
          <w:b/>
          <w:bCs/>
        </w:rPr>
        <w:t>Beskrivelse</w:t>
      </w:r>
      <w:r w:rsidRPr="00C653AD">
        <w:br/>
      </w:r>
      <w:bookmarkStart w:id="0" w:name="_GoBack"/>
      <w:bookmarkEnd w:id="0"/>
      <w:r w:rsidRPr="00C653AD">
        <w:t>På byggefelt 3.1 opføres den nordlige halvdel som et alment boligbyggeri (123 boliger) og den sydlige som et privat boligbyggeri (136 boliger). Det er AAB, der står for den almene del og et konsortium bestående af NREP og Arkitektgruppen for den private.</w:t>
      </w:r>
    </w:p>
    <w:p w:rsidR="00C653AD" w:rsidRPr="00C653AD" w:rsidRDefault="00C653AD" w:rsidP="00C653AD">
      <w:r w:rsidRPr="00C653AD">
        <w:t>Den samlede bebyggelse har et omfang på 28.000m2 og omfatter foruden boligbebyggelserne også en daginstitution på 1.800m2. Daginstitutionen placeres i den almene nordlige del af bebyggelsen og indgår dermed i den del af stueetagen, der i henhold til lokalplanen skal indrettes til udadvendt funktioner.</w:t>
      </w:r>
    </w:p>
    <w:p w:rsidR="00C653AD" w:rsidRPr="00C653AD" w:rsidRDefault="00C653AD" w:rsidP="00C653AD">
      <w:r w:rsidRPr="00C653AD">
        <w:t>Bebyggelsen er tegnet af Dorte Mandrup Arkitekter opført i en ensartet rød teglsten og bebyggelsens variationer udføres derfor med varierede tagformer, vertikale og horisontale forskydninger, teglstensdetaljebearbejdninger samt varierede vindues- og altanplaceringer. Den ensartede tegl og de markante varierede tagformer bliver særligt kendetegnende for denne karré.</w:t>
      </w:r>
    </w:p>
    <w:p w:rsidR="00C653AD" w:rsidRPr="00C653AD" w:rsidRDefault="00C653AD" w:rsidP="00C653AD">
      <w:r w:rsidRPr="00C653AD">
        <w:t>I kælderen indrettes der bilparkering til de private boliger samt en stor mængde cykelpladser og depotrum. </w:t>
      </w:r>
    </w:p>
    <w:p w:rsidR="00C653AD" w:rsidRPr="00C653AD" w:rsidRDefault="00C653AD" w:rsidP="00C653AD">
      <w:r w:rsidRPr="00C653AD">
        <w:t xml:space="preserve">Den rummelige gård er præget af et stort omfang af areal afsat til daginstitutionen, der har friarealerne i gården. Der er åbent for beboerne uden for institutionens åbningstid. Herudover, er der indrettet nicher som tilgodeser aktiviteter for alle beboerne, ligesom alle stueetageboliger har terrasser i </w:t>
      </w:r>
      <w:proofErr w:type="spellStart"/>
      <w:r w:rsidRPr="00C653AD">
        <w:t>kantzonerne</w:t>
      </w:r>
      <w:proofErr w:type="spellEnd"/>
      <w:r w:rsidRPr="00C653AD">
        <w:t>. </w:t>
      </w:r>
    </w:p>
    <w:p w:rsidR="00A60AC4" w:rsidRDefault="00A60AC4"/>
    <w:sectPr w:rsidR="00A60AC4" w:rsidSect="00A60A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2"/>
  </w:compat>
  <w:rsids>
    <w:rsidRoot w:val="00081AA1"/>
    <w:rsid w:val="00081AA1"/>
    <w:rsid w:val="00A60AC4"/>
    <w:rsid w:val="00C653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A0EE6-BC9A-4A65-93B5-30A605D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90308">
      <w:bodyDiv w:val="1"/>
      <w:marLeft w:val="0"/>
      <w:marRight w:val="0"/>
      <w:marTop w:val="0"/>
      <w:marBottom w:val="0"/>
      <w:divBdr>
        <w:top w:val="none" w:sz="0" w:space="0" w:color="auto"/>
        <w:left w:val="none" w:sz="0" w:space="0" w:color="auto"/>
        <w:bottom w:val="none" w:sz="0" w:space="0" w:color="auto"/>
        <w:right w:val="none" w:sz="0" w:space="0" w:color="auto"/>
      </w:divBdr>
    </w:div>
    <w:div w:id="16288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By &amp; Havn</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Arlund</dc:creator>
  <cp:keywords/>
  <dc:description/>
  <cp:lastModifiedBy>Carsten Arlund</cp:lastModifiedBy>
  <cp:revision>2</cp:revision>
  <dcterms:created xsi:type="dcterms:W3CDTF">2016-10-19T08:57:00Z</dcterms:created>
  <dcterms:modified xsi:type="dcterms:W3CDTF">2016-10-19T08:57:00Z</dcterms:modified>
</cp:coreProperties>
</file>